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502B6" w14:textId="63659868" w:rsidR="00AE7B83" w:rsidRDefault="00857322" w:rsidP="00E42B53">
      <w:pPr>
        <w:pStyle w:val="Naslov2"/>
        <w:numPr>
          <w:ilvl w:val="0"/>
          <w:numId w:val="0"/>
        </w:numPr>
        <w:spacing w:after="120"/>
        <w:ind w:left="567" w:hanging="567"/>
        <w:jc w:val="both"/>
        <w:rPr>
          <w:rFonts w:ascii="Arial" w:hAnsi="Arial" w:cs="Arial"/>
          <w:sz w:val="22"/>
          <w:szCs w:val="22"/>
        </w:rPr>
      </w:pPr>
      <w:bookmarkStart w:id="0" w:name="_Toc495583891"/>
      <w:bookmarkStart w:id="1" w:name="_Toc497393079"/>
      <w:bookmarkStart w:id="2" w:name="_GoBack"/>
      <w:bookmarkEnd w:id="2"/>
      <w:r>
        <w:rPr>
          <w:rFonts w:ascii="Arial" w:hAnsi="Arial" w:cs="Arial"/>
          <w:bCs w:val="0"/>
          <w:spacing w:val="-5"/>
          <w:sz w:val="20"/>
          <w:szCs w:val="20"/>
          <w:lang w:val="en-US" w:eastAsia="zh-CN"/>
        </w:rPr>
        <w:t>PRILOG: 5</w:t>
      </w:r>
      <w:r w:rsidRPr="00857322">
        <w:rPr>
          <w:rFonts w:ascii="Arial" w:hAnsi="Arial" w:cs="Arial"/>
          <w:bCs w:val="0"/>
          <w:spacing w:val="-5"/>
          <w:sz w:val="20"/>
          <w:szCs w:val="20"/>
          <w:lang w:val="en-US" w:eastAsia="zh-CN"/>
        </w:rPr>
        <w:t>.</w:t>
      </w:r>
      <w:r w:rsidRPr="00857322">
        <w:rPr>
          <w:rFonts w:ascii="Arial" w:hAnsi="Arial" w:cs="Arial"/>
          <w:sz w:val="20"/>
          <w:szCs w:val="20"/>
        </w:rPr>
        <w:tab/>
      </w:r>
      <w:r w:rsidR="00716D3D" w:rsidRPr="007E3D24">
        <w:rPr>
          <w:rFonts w:ascii="Arial" w:hAnsi="Arial" w:cs="Arial"/>
          <w:color w:val="FF0000"/>
          <w:sz w:val="22"/>
          <w:szCs w:val="22"/>
        </w:rPr>
        <w:tab/>
      </w:r>
      <w:bookmarkEnd w:id="0"/>
      <w:r w:rsidR="00042030" w:rsidRPr="00857322">
        <w:rPr>
          <w:rFonts w:ascii="Arial" w:hAnsi="Arial" w:cs="Arial"/>
          <w:sz w:val="22"/>
          <w:szCs w:val="22"/>
        </w:rPr>
        <w:t>TEHNIČKA SPECIFIKACIJA</w:t>
      </w:r>
      <w:bookmarkEnd w:id="1"/>
    </w:p>
    <w:p w14:paraId="2EC5F5D5" w14:textId="77777777" w:rsidR="00857322" w:rsidRDefault="00857322" w:rsidP="00857322">
      <w:pPr>
        <w:rPr>
          <w:lang w:val="en-GB" w:eastAsia="x-none"/>
        </w:rPr>
      </w:pPr>
    </w:p>
    <w:p w14:paraId="7B74AD90" w14:textId="77777777" w:rsidR="00857322" w:rsidRPr="006509E0" w:rsidRDefault="00857322" w:rsidP="00AB46DB">
      <w:pPr>
        <w:pStyle w:val="Naslov2"/>
        <w:numPr>
          <w:ilvl w:val="0"/>
          <w:numId w:val="0"/>
        </w:numPr>
        <w:spacing w:line="288" w:lineRule="auto"/>
        <w:rPr>
          <w:rFonts w:ascii="Calibri" w:hAnsi="Calibri" w:cstheme="minorHAnsi"/>
        </w:rPr>
      </w:pPr>
      <w:bookmarkStart w:id="3" w:name="_Toc498502007"/>
      <w:r w:rsidRPr="006509E0">
        <w:rPr>
          <w:rFonts w:ascii="Calibri" w:hAnsi="Calibri" w:cstheme="minorHAnsi"/>
        </w:rPr>
        <w:t>GENERALNI PODACI I ODREDBE</w:t>
      </w:r>
      <w:bookmarkEnd w:id="3"/>
    </w:p>
    <w:p w14:paraId="46336E90" w14:textId="77777777" w:rsidR="00857322" w:rsidRPr="006509E0" w:rsidRDefault="00857322" w:rsidP="00857322">
      <w:pPr>
        <w:pStyle w:val="Style2"/>
        <w:spacing w:line="288" w:lineRule="auto"/>
        <w:rPr>
          <w:rFonts w:ascii="Calibri" w:hAnsi="Calibri" w:cstheme="minorHAnsi"/>
          <w:b/>
          <w:bCs/>
        </w:rPr>
      </w:pPr>
    </w:p>
    <w:p w14:paraId="3E2570E4" w14:textId="77777777" w:rsidR="00857322" w:rsidRPr="00F5374B" w:rsidRDefault="00857322" w:rsidP="00F5374B">
      <w:pPr>
        <w:pStyle w:val="Style2"/>
        <w:spacing w:line="288" w:lineRule="auto"/>
        <w:rPr>
          <w:b/>
          <w:bCs/>
          <w:sz w:val="22"/>
          <w:szCs w:val="22"/>
        </w:rPr>
      </w:pPr>
      <w:r w:rsidRPr="00F5374B">
        <w:rPr>
          <w:b/>
          <w:bCs/>
          <w:sz w:val="22"/>
          <w:szCs w:val="22"/>
        </w:rPr>
        <w:t xml:space="preserve">Značenje pojedinih izraza </w:t>
      </w:r>
    </w:p>
    <w:p w14:paraId="3D68A7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 društvo za osiguranje koje bude odabrano u ovom postupku nabave i s kojim Naručitelj sklopi ugovor o osiguranju. </w:t>
      </w:r>
    </w:p>
    <w:p w14:paraId="72FC4BE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Ugovaratelj osiguranja – Naručitelj</w:t>
      </w:r>
    </w:p>
    <w:p w14:paraId="53F8EA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 osoba čiji je imovinski interes osiguran</w:t>
      </w:r>
    </w:p>
    <w:p w14:paraId="0F55C86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svota/ limit pokrića - iznos do kojeg je osiguran imovinski interes</w:t>
      </w:r>
    </w:p>
    <w:p w14:paraId="68F67EF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Premija osiguranja - iznos koji ugovaratelj osiguranja plaća temeljem ugovora o osiguranju. </w:t>
      </w:r>
    </w:p>
    <w:p w14:paraId="5370EE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Polica osiguranja - isprava o sklopljenom ugovoru o osiguranju</w:t>
      </w:r>
    </w:p>
    <w:p w14:paraId="2E6AE2F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Treća osoba - svaka osoba različita od Naručitelja, pa i osnivač, vlasnik, sestrinska društva i povezana društva, odnosno svaka pravna ili fizička osoba s osobnim identifikacijskim brojem (OIB) različitim od OIB-a Naručitelja.</w:t>
      </w:r>
    </w:p>
    <w:p w14:paraId="5590F15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Svota osiguranja (kod imovinskih osiguranja) - najviši je iznos koji se osiguratelj ugovorom o osiguranju obvezuje isplatiti osiguraniku kada nastane osigurani slučaj – ne računajući dodatne troškove </w:t>
      </w:r>
    </w:p>
    <w:p w14:paraId="3486B25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Agregatni limit pokrića - gornja granica obveze osiguratelja po vrstama osiguranih opasnosti nastalim za vrijeme važenja ugovora o osiguranju / police osiguranja (maksimalno 12 mjeseci)</w:t>
      </w:r>
    </w:p>
    <w:p w14:paraId="2E74FF3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Franšiza – iznos s kojim osiguranik sudjeluje u šteti (integralna ili odbitna).</w:t>
      </w:r>
    </w:p>
    <w:p w14:paraId="596E9BC5"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Integralna franšiza je iznos s kojim osiguranik sudjeluje u šteti. Ako šteta prijeđe iznos franšize, osiguraniku se isplaćuje šteta u punom iznosu.</w:t>
      </w:r>
    </w:p>
    <w:p w14:paraId="035AAB6A"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Integralana vremenska franšiza je vremenski period u kojem se ne obračunava štete prekida rada . Ako šteta prijeđe navedeno trajanje vremenske franšize, osiguraniku se isplaćuje šteta u punom iznosu.</w:t>
      </w:r>
    </w:p>
    <w:p w14:paraId="486EA2A0"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Odbitna franšiza - To je iznos s kojim osiguranik sudjeluje u šteti. Ako je iskazana u postotnom iznosu, računa se u odnosu na iznos nastale štete, ukoliko nije drugačije navedeno u ovoj dokumentaciji o nabavi i njenim prilozima.</w:t>
      </w:r>
    </w:p>
    <w:p w14:paraId="5761B8E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Samopridržaj - udio osiguranika u šteti. Ugovara se u definiranom apsolutnom iznosu (valuti) a u slučaju definiranog postotka isti se obračunava od iznosa štete (%).</w:t>
      </w:r>
    </w:p>
    <w:p w14:paraId="5AFF5B85"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Pro rata temporis - princip izračuna premije za razdoblje kraće od godine dana. Izračun premije: Ukupan iznos premije / 365 = dnevni iznos. Dnevni iznos premije * broj dana trajanja osiguranja.</w:t>
      </w:r>
    </w:p>
    <w:p w14:paraId="1166E2D9"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33195708" w14:textId="77777777" w:rsidR="00857322" w:rsidRPr="00F5374B" w:rsidRDefault="00857322" w:rsidP="00F5374B">
      <w:pPr>
        <w:autoSpaceDE w:val="0"/>
        <w:autoSpaceDN w:val="0"/>
        <w:adjustRightInd w:val="0"/>
        <w:spacing w:line="288" w:lineRule="auto"/>
        <w:jc w:val="both"/>
        <w:rPr>
          <w:rFonts w:ascii="Arial" w:eastAsiaTheme="minorHAnsi" w:hAnsi="Arial" w:cs="Arial"/>
          <w:color w:val="000000"/>
          <w:sz w:val="22"/>
          <w:szCs w:val="22"/>
        </w:rPr>
      </w:pPr>
      <w:r w:rsidRPr="00F5374B">
        <w:rPr>
          <w:rFonts w:ascii="Arial" w:eastAsiaTheme="minorHAnsi" w:hAnsi="Arial" w:cs="Arial"/>
          <w:color w:val="000000"/>
          <w:sz w:val="22"/>
          <w:szCs w:val="22"/>
        </w:rPr>
        <w:t xml:space="preserve">Odredbe koje se odnose na predmet nabave u cjelini: </w:t>
      </w:r>
    </w:p>
    <w:p w14:paraId="6E2C8A39"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hAnsi="Arial" w:cs="Arial"/>
        </w:rPr>
      </w:pPr>
      <w:r w:rsidRPr="00F5374B">
        <w:rPr>
          <w:rFonts w:ascii="Arial" w:hAnsi="Arial" w:cs="Arial"/>
        </w:rPr>
        <w:t>Prilikom realizacije ugovora o osiguranju, uz uvjete definirane ovom Dokumentacijom primjenjivat će se Opći, Posebni i Dopunski uvjeti osiguranja priloženi ponudi osiguranja, bez naknadnih korekcija pokrića, odnosno isključenje, koja bi išla na štetu Naručitelju. Neće se primjenjivati odredbe općih, posebnih i dopunskih uvjeta osiguratelja ukoliko su iste odredbama ove Dokumentacije opisane drugačije i u korist Naručitelja.  Ukoliko su bilo koje odredbe Općih, Posebnih i Dopunskih uvjeta osiguravatelja povoljnije od onih navedenih u ovoj Dokumentaciji, primjenjuju se one povoljnije za Naručitelja.</w:t>
      </w:r>
    </w:p>
    <w:p w14:paraId="3DBF8F03"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hAnsi="Arial" w:cs="Arial"/>
        </w:rPr>
        <w:lastRenderedPageBreak/>
        <w:t>Osigurateljno pokriće i obveza osiguratelja počinje od dana ugovorenog kao dan početka osiguranja, neovisno o danu kada je izvršena uplate premije osiguranja.</w:t>
      </w:r>
    </w:p>
    <w:p w14:paraId="78DE4BEA"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Franšize, karence, samopridržaji ili podlimiti pokrića se ne primjenjuju niti kod jedne vrste osiguranja, osim i isključivo kod onih koje je Naručitelj sam propisao u ovoj Dokumentaciji i njenim prilozima.</w:t>
      </w:r>
    </w:p>
    <w:p w14:paraId="03134A72"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Osiguratelju nije dopušteno isplatu naknade štete uvjetovati plaćanjem premije mimo dinamike plaćanja i zakonskih rokova, stoga se isključuje mogućnost  umanjenja osigurnine po osnovi nepodmirene premije te se tome suprotne odredbe predmetnih uvjeta osiguranja ne primjenjuju.</w:t>
      </w:r>
    </w:p>
    <w:p w14:paraId="161BA366"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 se obvezuje pisano izvijestiti osiguranika/posrednika u osiguranju o ishodu svakog podnesenog odštetnog zahtjeva. Obavijest treba sadržavati podatak o broju štete, iznosu odštete, datumu isplate štete, mjestu štete, predmetu štete, osnovi po kojoj je šteta isplaćena, mogućem otklonu štete i razlogu otklona štete. Uz obavijest osiguratelj mora obavezno dostaviti i kompletan obračun osigurnine.</w:t>
      </w:r>
    </w:p>
    <w:p w14:paraId="3D584B6F"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Ukoliko se popravak vrši u vlastitoj režiji Osiguratelj će prihvatiti postojeće cijene sata rada Naručitelja u vlastitoj režiji, kao i sve zavisne troškove koji nastanu u svrhu popravka oštećenog predmeta osiguranja uključujući i troškove prijevoza, troškove utrošenog materijala i energenata i sl. </w:t>
      </w:r>
    </w:p>
    <w:p w14:paraId="7F52C7D3"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 slučaju povrata neiskorištene premije po određenoj polici osiguranja iz bilo kojeg uzroka isti se računa od ukupno ugovorene premije (bruto premije) po sistemu pro rata temporis. Osiguratelju nije dopušteno umanjiti neiskorišteni dio premije po bilo kojem osnovu. </w:t>
      </w:r>
    </w:p>
    <w:p w14:paraId="25C8D613"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Uslijed promjene uvjeta i/ili cjenika osiguranja od strane Osiguratelja tijekom trajanja ugovora, prilikom obnova godišnjih polica osiguranja, isključivo u slučaju da su isti povoljniji za Naručitelja - u odnosu na uvjete prijavljene nadležnom tijelu (HANFA) i/ili na uvjete propisane ovom tehničkom specifikacijom, imaju se primijeniti uvjeti i/ili cjenici koji su povoljniji za Naručitelja. U slučaju potrebe Naručitelja, a nakon isteka trajanja ugovorenih polica osiguranja, ponuditelj se obvezuje na zahtjev Naručitelja produživati sve police osiguranja po sistemu pro rata temporis. </w:t>
      </w:r>
    </w:p>
    <w:p w14:paraId="24C96A73" w14:textId="77777777" w:rsidR="00857322" w:rsidRPr="00F5374B" w:rsidRDefault="00857322" w:rsidP="00F5374B">
      <w:pPr>
        <w:tabs>
          <w:tab w:val="left" w:pos="851"/>
          <w:tab w:val="left" w:pos="993"/>
          <w:tab w:val="decimal" w:pos="7371"/>
        </w:tabs>
        <w:spacing w:line="288" w:lineRule="auto"/>
        <w:jc w:val="both"/>
        <w:rPr>
          <w:rFonts w:ascii="Arial" w:eastAsiaTheme="minorHAnsi" w:hAnsi="Arial" w:cs="Arial"/>
          <w:color w:val="000000"/>
          <w:sz w:val="22"/>
          <w:szCs w:val="22"/>
        </w:rPr>
      </w:pPr>
    </w:p>
    <w:p w14:paraId="5E05858F"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Potpisom police ugovaratelj osiguranja/osiguranik ne daje suglasnost za korištenje/prikupljanje, spremanje, snimanje, organiziranje, uvid i prijenos osobnih podataka za potrebe marketinških aktivnosti osiguratelja i s njim povezanih društava.</w:t>
      </w:r>
    </w:p>
    <w:p w14:paraId="14E1993E"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2DC08E48"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4F1F20D2" w14:textId="77777777" w:rsidR="00857322" w:rsidRPr="00F5374B" w:rsidRDefault="00857322" w:rsidP="00AB46DB">
      <w:pPr>
        <w:pStyle w:val="Naslov2"/>
        <w:numPr>
          <w:ilvl w:val="0"/>
          <w:numId w:val="0"/>
        </w:numPr>
        <w:spacing w:line="288" w:lineRule="auto"/>
        <w:ind w:left="567" w:hanging="567"/>
        <w:jc w:val="both"/>
        <w:rPr>
          <w:rFonts w:ascii="Arial" w:hAnsi="Arial" w:cs="Arial"/>
          <w:sz w:val="22"/>
          <w:szCs w:val="22"/>
        </w:rPr>
      </w:pPr>
      <w:bookmarkStart w:id="4" w:name="_Toc498502008"/>
      <w:r w:rsidRPr="00F5374B">
        <w:rPr>
          <w:rFonts w:ascii="Arial" w:hAnsi="Arial" w:cs="Arial"/>
          <w:sz w:val="22"/>
          <w:szCs w:val="22"/>
        </w:rPr>
        <w:lastRenderedPageBreak/>
        <w:t>SKUPINA I: OSIGURANJE  IMOVINE</w:t>
      </w:r>
      <w:bookmarkEnd w:id="4"/>
      <w:r w:rsidRPr="00F5374B">
        <w:rPr>
          <w:rFonts w:ascii="Arial" w:hAnsi="Arial" w:cs="Arial"/>
          <w:sz w:val="22"/>
          <w:szCs w:val="22"/>
        </w:rPr>
        <w:t xml:space="preserve"> </w:t>
      </w:r>
    </w:p>
    <w:p w14:paraId="783AE8C2" w14:textId="77777777" w:rsidR="00857322" w:rsidRPr="00F5374B" w:rsidRDefault="00857322" w:rsidP="00F5374B">
      <w:pPr>
        <w:autoSpaceDE w:val="0"/>
        <w:autoSpaceDN w:val="0"/>
        <w:spacing w:line="288" w:lineRule="auto"/>
        <w:jc w:val="both"/>
        <w:rPr>
          <w:rFonts w:ascii="Arial" w:hAnsi="Arial" w:cs="Arial"/>
          <w:sz w:val="22"/>
          <w:szCs w:val="22"/>
        </w:rPr>
      </w:pPr>
      <w:bookmarkStart w:id="5" w:name="_Toc146881981"/>
      <w:bookmarkStart w:id="6" w:name="_Toc152383658"/>
      <w:bookmarkStart w:id="7" w:name="_Toc187025296"/>
    </w:p>
    <w:p w14:paraId="07005DD4" w14:textId="77777777" w:rsidR="00857322" w:rsidRPr="00F5374B" w:rsidRDefault="00857322" w:rsidP="00F5374B">
      <w:pPr>
        <w:pStyle w:val="StandardWeb"/>
        <w:tabs>
          <w:tab w:val="left" w:pos="540"/>
          <w:tab w:val="left" w:pos="3600"/>
          <w:tab w:val="right" w:leader="underscore" w:pos="6804"/>
        </w:tabs>
        <w:spacing w:before="0" w:beforeAutospacing="0" w:after="0" w:afterAutospacing="0" w:line="288" w:lineRule="auto"/>
        <w:jc w:val="both"/>
        <w:rPr>
          <w:rFonts w:ascii="Arial" w:hAnsi="Arial" w:cs="Arial"/>
          <w:sz w:val="22"/>
          <w:szCs w:val="22"/>
        </w:rPr>
      </w:pPr>
      <w:r w:rsidRPr="00F5374B">
        <w:rPr>
          <w:rFonts w:ascii="Arial" w:hAnsi="Arial" w:cs="Arial"/>
          <w:sz w:val="22"/>
          <w:szCs w:val="22"/>
        </w:rPr>
        <w:t>Osiguranje pokriva uništenje, oštećenje ili nestanak osiguranih stvari zbog iznenadnih i nepredvidivih te od volje osiguranika neovisnih događaja.</w:t>
      </w:r>
    </w:p>
    <w:p w14:paraId="341C5187" w14:textId="77777777" w:rsidR="00857322" w:rsidRPr="00F5374B" w:rsidRDefault="00857322" w:rsidP="00F5374B">
      <w:pPr>
        <w:pStyle w:val="StandardWeb"/>
        <w:tabs>
          <w:tab w:val="left" w:pos="540"/>
          <w:tab w:val="left" w:pos="3600"/>
          <w:tab w:val="right" w:leader="underscore" w:pos="6804"/>
        </w:tabs>
        <w:spacing w:before="0" w:beforeAutospacing="0" w:after="120" w:afterAutospacing="0" w:line="288" w:lineRule="auto"/>
        <w:jc w:val="both"/>
        <w:rPr>
          <w:rFonts w:ascii="Arial" w:hAnsi="Arial" w:cs="Arial"/>
          <w:bCs/>
          <w:sz w:val="22"/>
          <w:szCs w:val="22"/>
        </w:rPr>
      </w:pPr>
      <w:r w:rsidRPr="00F5374B">
        <w:rPr>
          <w:rFonts w:ascii="Arial" w:hAnsi="Arial" w:cs="Arial"/>
          <w:bCs/>
          <w:sz w:val="22"/>
          <w:szCs w:val="22"/>
        </w:rPr>
        <w:t>U Troškovniku je prikazana sintetika dugotrajne imovine, generirana temeljem analitike dugotrajne imovine, te osiguratelj  ima sve potrebne informacije za procjenu rizika i nije doveden u zabludu. Ulazni podaci o vrijednostima predmeta osiguranja po lokaciji služe za okvirnu kalkulaciju i procjenu rizika i ne predstavljaju max. obvezu osiguratelja po štetnom događaju. Maksimalna obveza osiguratelja definirana je limitom određenim troškovnikom.</w:t>
      </w:r>
    </w:p>
    <w:p w14:paraId="3D7074C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8" w:name="_Toc498502009"/>
      <w:r w:rsidRPr="00F5374B">
        <w:rPr>
          <w:rFonts w:ascii="Arial" w:hAnsi="Arial" w:cs="Arial"/>
          <w:sz w:val="22"/>
          <w:szCs w:val="22"/>
        </w:rPr>
        <w:t>Požar</w:t>
      </w:r>
      <w:bookmarkEnd w:id="8"/>
    </w:p>
    <w:p w14:paraId="1E3C836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Požarom se smatra vatra nastala izvan određenog vatrišta ili vatra koja je ovo mjesto napustila i sposobna je dalje širiti se svojom vlastitom snagom, samozapaljenjem, bez obzira je li nastala djelovanjem čovjeka ili ne. U osiguranje je uključena i šteta nastala djelovanjem dima nastalog požarom. </w:t>
      </w:r>
    </w:p>
    <w:p w14:paraId="1289FE7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9" w:name="_Toc498502010"/>
      <w:r w:rsidRPr="00F5374B">
        <w:rPr>
          <w:rFonts w:ascii="Arial" w:hAnsi="Arial" w:cs="Arial"/>
          <w:sz w:val="22"/>
          <w:szCs w:val="22"/>
        </w:rPr>
        <w:t>Udar groma</w:t>
      </w:r>
      <w:bookmarkEnd w:id="9"/>
    </w:p>
    <w:p w14:paraId="52F381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udara groma obuhvaća štete koje na osiguranim stvarima prouzroči grom djelovanjem snage ili topline, kao i štete od udara predmeta srušenih gromom.</w:t>
      </w:r>
    </w:p>
    <w:p w14:paraId="62BD0CA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kablovima, žici i optičkoj mreži uslijed udara groma smatraju se također predmetom osiguranja ukoliko su nastala oštećenja takve prirode da predmeti osiguranja ne zadovoljavaju tehničke uvjete  u smislu pozitivnih propisa i pravila struke.</w:t>
      </w:r>
    </w:p>
    <w:p w14:paraId="099A6E9C"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0" w:name="_Toc498502011"/>
      <w:r w:rsidRPr="00F5374B">
        <w:rPr>
          <w:rFonts w:ascii="Arial" w:hAnsi="Arial" w:cs="Arial"/>
          <w:sz w:val="22"/>
          <w:szCs w:val="22"/>
        </w:rPr>
        <w:t>Indirektni udar groma</w:t>
      </w:r>
      <w:bookmarkEnd w:id="10"/>
      <w:r w:rsidRPr="00F5374B">
        <w:rPr>
          <w:rFonts w:ascii="Arial" w:hAnsi="Arial" w:cs="Arial"/>
          <w:sz w:val="22"/>
          <w:szCs w:val="22"/>
        </w:rPr>
        <w:t xml:space="preserve"> </w:t>
      </w:r>
    </w:p>
    <w:p w14:paraId="0491FC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Indirektni udar groma podrazumijeva prenapon ili indukciju na električnoj opremi i električnoj instalaciji nastalu kao posljedica udara groma na drugom mjestu. </w:t>
      </w:r>
    </w:p>
    <w:p w14:paraId="6F885D6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w:t>
      </w:r>
    </w:p>
    <w:p w14:paraId="5D740CF0"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1" w:name="_Toc498502012"/>
      <w:r w:rsidRPr="00F5374B">
        <w:rPr>
          <w:rFonts w:ascii="Arial" w:hAnsi="Arial" w:cs="Arial"/>
          <w:sz w:val="22"/>
          <w:szCs w:val="22"/>
        </w:rPr>
        <w:t>Eksplozija</w:t>
      </w:r>
      <w:bookmarkEnd w:id="11"/>
    </w:p>
    <w:p w14:paraId="482128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Eksplozija (osim eksplozije nuklearne energije) je iznenadna manifestacija sile, koja rezultira ekspanzijom plinova ili para. Pokriće uključuje i eksplozije posuda pod pritiskom (kotlova, cijevi i sl.) i eksplozije koje nastanu u spremniku uslijed kemijske reakcije.</w:t>
      </w:r>
    </w:p>
    <w:p w14:paraId="3B283E7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2" w:name="_Toc498502013"/>
      <w:r w:rsidRPr="00F5374B">
        <w:rPr>
          <w:rFonts w:ascii="Arial" w:hAnsi="Arial" w:cs="Arial"/>
          <w:sz w:val="22"/>
          <w:szCs w:val="22"/>
        </w:rPr>
        <w:t>Pad zračne letjelice</w:t>
      </w:r>
      <w:bookmarkEnd w:id="12"/>
    </w:p>
    <w:p w14:paraId="11F0E87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padom zračne letjelice podrazumijeva se pad ili udar letjelice bilo koje vrste, njihovih dijelova ili njihovih tereta na osigurane predmete osiguranja.</w:t>
      </w:r>
    </w:p>
    <w:p w14:paraId="621409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Pokriće se odnosi na oštećenja imovine i to uzrokovana rizicima kako je opisano točkama 1.- 5. i uzrokovana direktnim utjecajem osiguranih rizika; proizašlih, kao neizbježna posljedica štetnog događaja; koji su u slučaju nastanka štetnog događaja uzrokovani aktivnostima gašenja požara, demoliranja ili raščišćavanja; koja su uzrokovana misterioznim nestankom prilikom nastanka štetnog događaja.</w:t>
      </w:r>
    </w:p>
    <w:p w14:paraId="35B8C5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U slučaju više udara groma i oštećenja imovine u jednom nevremenu na mikrolokaciji, nastali štetni događaju promatrat će se kao jedan štetni događaj.</w:t>
      </w:r>
    </w:p>
    <w:p w14:paraId="0C8725BA"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37BF1548"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3" w:name="_Toc498502014"/>
      <w:r w:rsidRPr="00F5374B">
        <w:rPr>
          <w:rFonts w:ascii="Arial" w:hAnsi="Arial" w:cs="Arial"/>
          <w:sz w:val="22"/>
          <w:szCs w:val="22"/>
        </w:rPr>
        <w:t>Manifestacija, demonstracija, zlonamjerno oštećenje, štrajk i isključivanje iz rada</w:t>
      </w:r>
      <w:bookmarkEnd w:id="13"/>
    </w:p>
    <w:p w14:paraId="38A034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Manifestacijom i demonstracijom smatra se organizirano ili spontano javno ispoljavanje raspoloženja grupe građana (brojčano nebitno koliko)  i to na način da narušavaju javni red i mir i nasilno nastupaju prema ostalim ljudima i /ili imovini na bilo koji način</w:t>
      </w:r>
      <w:r w:rsidRPr="00F5374B" w:rsidDel="00F2213A">
        <w:rPr>
          <w:rFonts w:ascii="Arial" w:hAnsi="Arial" w:cs="Arial"/>
          <w:sz w:val="22"/>
          <w:szCs w:val="22"/>
        </w:rPr>
        <w:t xml:space="preserve"> </w:t>
      </w:r>
      <w:r w:rsidRPr="00F5374B">
        <w:rPr>
          <w:rFonts w:ascii="Arial" w:hAnsi="Arial" w:cs="Arial"/>
          <w:sz w:val="22"/>
          <w:szCs w:val="22"/>
        </w:rPr>
        <w:t>Uz navedeno uključene su i neposredne štete zbog otimanja prilikom pljačkanja koje je u neposrednoj vezi s manifestacijom ili demonstracijom.</w:t>
      </w:r>
    </w:p>
    <w:p w14:paraId="7502B9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Zlonamjerno oštećenje je svako namjerno oštećenje ili uništenje osigurane imovine učinjeno od strane bilo koje osobe. Osiguratelj je u obvezi nadoknaditi i štete koje učine posjetitelji i vanjski suradnici na imovini koja je predmet osiguranja.</w:t>
      </w:r>
    </w:p>
    <w:p w14:paraId="0485BE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Štrajk podrazumijeva planirani prekid rada u kojem zajednički sudjeluju radnici u svrhu postizanja određenih ciljeva.</w:t>
      </w:r>
    </w:p>
    <w:p w14:paraId="19E8EF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Isključivanje iz rada plansko je isključivanje određenog broja zaposlenika s rada samo kao odgovor na već započeti štrajk.</w:t>
      </w:r>
    </w:p>
    <w:p w14:paraId="183960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imovinu koja se uništi ili ošteti zbog radnji uposlenika u štrajku ili uposlenika isključenih iz rada u svezi sa štrajkom ili prilikom pružanja otpora zbog isključenja iz rada.</w:t>
      </w:r>
    </w:p>
    <w:p w14:paraId="6C31A4B9"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4" w:name="_Toc498502015"/>
      <w:r w:rsidRPr="00F5374B">
        <w:rPr>
          <w:rFonts w:ascii="Arial" w:hAnsi="Arial" w:cs="Arial"/>
          <w:sz w:val="22"/>
          <w:szCs w:val="22"/>
        </w:rPr>
        <w:t>Udar motornog vozila, dim, probijanje zvučnog zida</w:t>
      </w:r>
      <w:bookmarkEnd w:id="14"/>
    </w:p>
    <w:p w14:paraId="478933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Udarom motornog vozila obuhvaćene su štete na osiguranoj građevini ili opremi i/ili drugom osiguranom predmetu koje nastanu udarom motornog vozila (neovisno o vlasništvu, namjeni, tehničkim karakteristikama i dr.), vozila financirana putem leasinga (cestovno i dr.), vlastitog pokretnog radnog stroja, ili nepoznatog motornog vozila ili njihova tereta.  </w:t>
      </w:r>
    </w:p>
    <w:p w14:paraId="757A943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probijanjem zvučnog zida u smislu ovih definicija smatraju se oštećenja  nastala  ukoliko zračna letjelica uzrokuje probijanje zvučnog zida koje rezultira udarnim valom koji direktno oštećuje osiguranu imovinu.</w:t>
      </w:r>
    </w:p>
    <w:p w14:paraId="7A94A9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Oštećenjem od dima se smatra svako uništenje ili oštećenje osigurane imovine uzrokovano direktnim, iznenadnim i neprikladnim izbijanjem dima iz peći, grijalica, opreme za kuhanja, pogona za sušenje ili dr. toplinskih sustava i sl. ili drugih sistema za grijanje na osiguranoj lokaciji. Pokrivene su i štete od dima koji je nastao kao posljedica nekog od osiguranih rizika (požar, eksplozije i dr.)., neovisno o mjestu nastanka odnosno izvora dima.</w:t>
      </w:r>
    </w:p>
    <w:p w14:paraId="343ECFA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8B035B8"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5" w:name="_Toc498502016"/>
      <w:r w:rsidRPr="00F5374B">
        <w:rPr>
          <w:rFonts w:ascii="Arial" w:hAnsi="Arial" w:cs="Arial"/>
          <w:sz w:val="22"/>
          <w:szCs w:val="22"/>
        </w:rPr>
        <w:t>Izljev vode iz vodovodnih i kanalizacijskih cijevi i ostalih cijevnih sustava, istjecanje vode i tekućine bilo koje vrste iz sprinkler sustava</w:t>
      </w:r>
      <w:bookmarkEnd w:id="15"/>
    </w:p>
    <w:p w14:paraId="4B09B2B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snosi naknadu štete za osiguranu imovinu koja se uništi, ošteti ili nestane zbog izljeva vode i/ili bilo kojeg drugog medija (tekućine) iz vodovodnih i kanalizacijskih cijevi kao i uređaja za grijanje toplom vodom i na parno grijanje te drugih uređaja, opreme i aparata koji su priključeni na vodovodnu mrežu (npr. sustav hlađenja, uređaja za grijanje toplom vodom i na parno grijanje, sustava odvodnje oborinskih voda, postrojenja na sunčevu energiju, kao i cijevima i dijelovima sprinklerskih uređaja vodom iz vodovodne mreže), uređaja za raspršivanje vode i uređaja za gašenje požara i natapanje, cijevima grijaćih tijela i drugih </w:t>
      </w:r>
      <w:r w:rsidRPr="00F5374B">
        <w:rPr>
          <w:rFonts w:ascii="Arial" w:hAnsi="Arial" w:cs="Arial"/>
          <w:sz w:val="22"/>
          <w:szCs w:val="22"/>
        </w:rPr>
        <w:lastRenderedPageBreak/>
        <w:t>uređaja ili cijevnih sustava koji su sastavni dio građevine koja se osigurava ili u kojoj se nalaze osigurane stvari (npr. cijevi za odvodnju oborinskih voda)  te ostalih cijevnih sustava.</w:t>
      </w:r>
    </w:p>
    <w:p w14:paraId="4E197B9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Izlijevanje vode smatra se neočekivano izlijevanje vode iz vodovodnih i odvodnih (kanalizacijskih) cijevi, kao i iz uređaja za grijanje i/ili hlađenje toplom/hladnom vodom i na parno grijanje i drugih uređaja ili cijevnih sustava koji su sastavni dio građevine, odnosno opreme koja se osigurava ili u kojoj se nalaze osigurane stvari, zbog oštećenja (loma, puknuća ili otkazivanja uređaja za upravljanje i sigurnost) tih cijevi i aparata. Tekućine koje prenose/odnose toplinu, kao što su slana voda, ulja, rashladna sredstva smatraju se jednaka vodi. Izlijevanje vode smatra se i izbijanje vruće vode i pare iz uređaja za toplu vodu ili za parno grijanje ili grijanje na vruću vodu.</w:t>
      </w:r>
    </w:p>
    <w:p w14:paraId="42A6D4F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štete na osiguranim stvarima, ako je do ostvarenja osiguranog rizika došlo i iz ostalih prostorija (neosiguranih ili u vlasništvu treće osobe)  građevine u kojoj se nalaze osigurane stvari.</w:t>
      </w:r>
    </w:p>
    <w:p w14:paraId="1544559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uključuje štete nastale unutar i izvan zgrade (na građevinskom objektu i/ili opremi i sl.) i to štete od oštećenja, pucanja, začepljenja ili smrzavanja na: vodovodnim i kanalizacijskim cijevima, cijevima postrojenja za grijanje/hlađenje toplom/hladnom vodom ili parom ili cijevima i dijelovima klimatizacijskih uređaja, cijevima i dijelovima postrojenja za grijanje/hlađenje s crpkama ili na sunčevu energiju kao i cijevima i dijelovima sprinklerskih uređaja, uređaja za raspršivanje vode i uređaja za gašenje i natapanje, cijevima grijaćih tijela, cijevima vanjskih sanitarnih čvorova, bazenima, WC-ima s ispiranjem, slavinama za vodu, sifonima, vodomjerima ili sličnim instalacijama. </w:t>
      </w:r>
    </w:p>
    <w:p w14:paraId="7994E1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su dostupne kontroli osiguranika, osiguranik je dužan brinuti se za kontrolu i održavanje vodovodne i odvodne kanalizacijske mreže, uređaja za grijanje toplom/hladnom vodom ili parno grijanje, i za njihovu zaštitu od smrzavanja. Osiguranjem nisu uključene štete nastale pucanjem ili oštećenjem zbog smrzavanja na vanjskim (izvan objekta) cijevima i ostalim uređajima ukoliko nisu poduzete razumne i struci uobičajene mjere kako do ostvarenja osiguranog rizika ne bi došlo, uz uvjet da su iste bile dostupne uobičajenoj kontroli osiguranika, osim ako je smrzavanje nastalo nekim izvanrednim događajem.</w:t>
      </w:r>
    </w:p>
    <w:p w14:paraId="5F93C6B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troškovi sanacije nastale štete (uključivo cijevni sustavi) te troškovi dovođenja mjesta štete u prvobitno stanje. Posljedična šteta – istjecanje i gubitak vode, odnosno bilo kojeg drugog medija, nastala kao posljedica pucanja vodovodnih i sl. cijevi nadoknadiva je u maksimalnom iznosu od 50.000 kn po štetnom događaju.</w:t>
      </w:r>
    </w:p>
    <w:p w14:paraId="433C78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Pod vodovodnim cijevima koje su sastavni dio građevine koja se osiguravaju podrazumijevaju se cijevi do glavnog vodomjera za građevinu, bez obzira na njegovu udaljenost od građevine. Pod odvodne kanalizacijske cijevi koje su sastavni dio građevine koja se osigurava podrazumijevaju se cijevi do posljednjeg šahta prije priključka na javnu kanalizaciju uključivši i njega, odnosno do mjesta priključka kanalizacijske cijevi na septičku jamu. </w:t>
      </w:r>
    </w:p>
    <w:p w14:paraId="01F18F7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Oštećenja, nestanak ili uništenje osigurane imovine nastalo uslijed iznenadnog (s ili bez razloga) istjecanja vode ili tekućina na bazi vode iz sustava sprinklera ili sistema za gašenje vatre na bazi pjene, instaliranih na osiguranoj lokaciji smatraju se oštećenjima uslijed istjecanja tekućine iz sprinklera.</w:t>
      </w:r>
    </w:p>
    <w:p w14:paraId="2B1A35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Točka uliva vode, spremnik vode, alarmna mreža, mreža sprinkler cijevi i glava sprinklera zajedno s pripadajućim dijelovima koji služe za uporabu sprinklera, pripadaju sistemu sprinklera i/ili protupožarnom sistemu s pjenom.</w:t>
      </w:r>
    </w:p>
    <w:p w14:paraId="278FDF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Ne primjenjuju se odredbe vezane na otklon štete nastale zbog starosti, korozije i sl., ukoliko je oprema, odnosno infrastruktura, prilikom preuzimanja u osiguranje ispravna te spremna za rad i/ili posjeduje sve zakonom određene ateste i slične dokumente kojima se dokazuje ispravnost odnosno spremnost za rad.</w:t>
      </w:r>
    </w:p>
    <w:p w14:paraId="5571DE6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6" w:name="_Toc498502017"/>
      <w:r w:rsidRPr="00F5374B">
        <w:rPr>
          <w:rFonts w:ascii="Arial" w:hAnsi="Arial" w:cs="Arial"/>
          <w:sz w:val="22"/>
          <w:szCs w:val="22"/>
        </w:rPr>
        <w:t>Oluja, tuča</w:t>
      </w:r>
      <w:bookmarkEnd w:id="16"/>
    </w:p>
    <w:p w14:paraId="0C6DBE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Olujom se smatra vjetar brzine  17,2 m/s, odnosno 62 km/h (8 stupnjeva po Beaufourtovoj skali) ili više na osiguranom području. Smatrat će se da je puhao vjetar ove brzine u kraju gdje se nalaze osigurane stvari, ako je vjetar lomio grane i/ili stabla ili oštetio redovno održavane građevinske objekte bez posebne potvrde DHMZ-a ili srodne ustanove.</w:t>
      </w:r>
    </w:p>
    <w:p w14:paraId="6922DD7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od oluje obuhvaćene su osiguranjem kada su prouzročena mehanička oštećenja osigurane stvari ili oštećenja hortikulture i šume, uslijed neposrednog djelovanja oluje ili izravnim udarom predmeta oborenih ili nošenih olujom.</w:t>
      </w:r>
    </w:p>
    <w:p w14:paraId="7997C96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Tučom se podrazumijevaju oborine u obliku granula leda.  Osiguranjem su obuhvaćene štete od uništenja odnosno oštećenja osiguranih stvari koje prouzrokuje tuča svojim udarom tako da stvar razbije, probije, okrhne ili osigurana stvar pukne ili promijeni oblik zbog udara.. Obuhvaćene su i štete od prodiranja tuče i kiše kroz otvore nastale od padanja tuče, kao i štete nastale uslijed oborinskih voda i/ili zakišnjavanja.</w:t>
      </w:r>
    </w:p>
    <w:p w14:paraId="4F16F2E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je uključena imovina na otvorenom (uključno hortikulturu i šume) ili imovina koja je pričvršćena na građevinski objekt (npr. zaštitna sjenila, reklamne ploče, antene, odašiljači i srodna oprema, tende, solarni kolektori i dr.) kao i objekti poput šupa, spremnika te tende, šatori   i dr. Štete od oluje naknađuju se bez primjene franšize.</w:t>
      </w:r>
    </w:p>
    <w:p w14:paraId="3E704F85"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5A77A7A"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7" w:name="_Toc498502018"/>
      <w:r w:rsidRPr="00F5374B">
        <w:rPr>
          <w:rFonts w:ascii="Arial" w:hAnsi="Arial" w:cs="Arial"/>
          <w:sz w:val="22"/>
          <w:szCs w:val="22"/>
        </w:rPr>
        <w:t>Pritisak snijega i snježna lavina, odron kamenja, klizanje tla, slijeganje tla</w:t>
      </w:r>
      <w:bookmarkEnd w:id="17"/>
    </w:p>
    <w:p w14:paraId="3512A0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Snježnom se lavinom smatra snježna masa ili led u pokretu koji se otkida s planinskih obronaka. Osiguranjem su obuhvaćene i štete prouzročene djelovanjem zračnog tlaka od snježne lavine. Pritiskom snijega smatra se djelovanje snježnih i ledenih masa na osigurani objekt, opremu i dr. Podrazumijevat će se da je do oštećenja ili uništenja od pritiska snijega (snježne mase) i/ili leda došlo uslijed prirodno nakupljene mase snijega ili leda zbog neprekidnog padanja snijega u trajanju dužem od 48 sati, kao i naglim promjenama temperatura koje uzrokuju otapanje pa leđenje nakupine snježne - ledene mase koja pritiskom i kretanjem stvara štetu, a koju osiguranik nije mogao spriječiti. Osiguranje se odnosi i na djelovanje snježnih i ledenih masa u slučaju pada s jednog predmeta osiguranja na drugi te na naknadu tako nastalih oštećenja. </w:t>
      </w:r>
    </w:p>
    <w:p w14:paraId="269F0E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od pritiska snijega i leda obuhvaćene su i štete na brisolejima, nadstrešnicama, staklenicima, zračnim priključcima (vodičima) električne i telekomunikacijske mreže, pad drveća ili njihovih dijelova na osiguranu imovinu te oštećenja raznih folija od umjetnog materijala, a koje služe za pokrivanje neposredno ili u obliku tunela, i svih zračnih žičnih vodova, dalekovoda,  kablova i mreža te ostalih objekata/opreme i od same prekomjerne težine snježne mase odnosno leda.</w:t>
      </w:r>
    </w:p>
    <w:p w14:paraId="3EF5F1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Odron kamenja podrazumijeva prirodno odronjavanje i pad mase kamenja na osiguranu građevinu, opremu i dr. Klizanje tla podrazumijeva prirodno podzemno kretanje mase zemlje ili kamenja uzduž putanje locirane ispod površine s jasnim pojavama lomova na površini tla i/ili srozavanja, koji s pojavom deformacija i pukotina na građevinskim objektima nastaju u kratkom razdoblju.</w:t>
      </w:r>
    </w:p>
    <w:p w14:paraId="7C3BC9E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Slijeganje tla je okomiti pomak površine tla ili temeljne konstrukcije koji nastaje pod djelovanjem opterećenja.</w:t>
      </w:r>
    </w:p>
    <w:p w14:paraId="1CBE4F1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8" w:name="_Toc498502019"/>
      <w:r w:rsidRPr="00F5374B">
        <w:rPr>
          <w:rFonts w:ascii="Arial" w:hAnsi="Arial" w:cs="Arial"/>
          <w:sz w:val="22"/>
          <w:szCs w:val="22"/>
        </w:rPr>
        <w:t>Poplava, bujica, visoka voda</w:t>
      </w:r>
      <w:bookmarkEnd w:id="18"/>
    </w:p>
    <w:p w14:paraId="4BECA5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Poplavom se smatra stihijsko neočekivano poplavljivanje terena od stalnih voda (rijeka, jezera, mora i dr.) zbog toga što se voda izlila iz korita na bilo koji način ili preplavila/probila obrambeni nasip ili branu te iz bilo kojeg razloga uključivo ali ne ograničavajući na nagla stvaranja velike količine vodene mase; korozije zemlje (i drugog materijala) korita, nasipa ili brane s tim da osiguratelj zadržava pravo regresa od strane odgovorne strane; izlijevanje vode zbog izvanredne plime i valova na moru i jezerima neobične jačine, i od nadolaska vode iz umjetnih jezera kao i dizanje podzemnih i zaobalnih voda uslijed neočekivano visokog vodostaja.. </w:t>
      </w:r>
    </w:p>
    <w:p w14:paraId="508D8E0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Poplavom se smatra  poplavljivanje terena zbog naglog stvaranja velike količine vodene mase koja je nastala kao posljedica proloma oblaka, a koje prelaze kapacitete odvoda ili ne mogu oteći.</w:t>
      </w:r>
    </w:p>
    <w:p w14:paraId="618E785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Bujicom se smatra stihijsko poplavljivanje terena vodenom masom koja se stvara na nizbrdnim terenima zbog jakih atmosferskih oborina i slijevanja ulicama, putovima (asfaltiranim i ne), šumskim putevima, trasama i dr.</w:t>
      </w:r>
    </w:p>
    <w:p w14:paraId="31AB544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Visokim vodama smatraju se pojave neuobičajenog porasta vodostaja uzrokovano ekstremnim kišnim oborinama, topljenjem snijega ili olujom kao i podzemne vode (neočekivan prodor vode u građevinski objekt) kao posljedica visoke vode.</w:t>
      </w:r>
    </w:p>
    <w:p w14:paraId="14CC39B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poplave i bujice uključene su štete od poplavljivanja vode izlite iz kanalizacijske mreže.</w:t>
      </w:r>
    </w:p>
    <w:p w14:paraId="79CF4E9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Osiguranjem su obuhvaćene štete od visokih voda na vodnim građevinama, putevima kao i štete na raznim kanalima, tunelima, cjevovodima (podzemnim i nadzemnim) od tlaka prouzročenog poplavom. </w:t>
      </w:r>
    </w:p>
    <w:p w14:paraId="2105DAC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je pokriven i rizik oborinskih voda za posredne i neposredne štete na predmetu osiguranja koji se uništi, ošteti i nestane zbog oborinskih voda. Oborinske vode su vode nastale padom iz oblaka.</w:t>
      </w:r>
    </w:p>
    <w:p w14:paraId="78A6F6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navedenih rizika odnosi se na cjelokupnu imovinu osiguranika bez obzira radi li se o podzemno ili nadzemno postavljenoj imovini. </w:t>
      </w:r>
    </w:p>
    <w:p w14:paraId="3859255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pokriva štete na poluproizvodima, gotovim proizvodima, robi i materijalu koji su uskladišteni sukladno uobičajenom (pogodnom) načinu za određen tip, odnosno uobičajeno poslovnoj praksi osiguranika.</w:t>
      </w:r>
    </w:p>
    <w:p w14:paraId="4EFA8F7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uključuje i troškove pronalaženja mjesta štete, sanacije štete i dovođenja u prvobitno stanje predmeta osiguranja odnosno pripadajuće lokacije, nastale kao posljedica nekog od imenovanih rizika bez obzira je li prilikom nastanka štetnog događaja došlo do oštećenja osigurane imovine.</w:t>
      </w:r>
    </w:p>
    <w:p w14:paraId="7D5F852C"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9" w:name="_Toc498502020"/>
      <w:r w:rsidRPr="00F5374B">
        <w:rPr>
          <w:rFonts w:ascii="Arial" w:hAnsi="Arial" w:cs="Arial"/>
          <w:sz w:val="22"/>
          <w:szCs w:val="22"/>
        </w:rPr>
        <w:t>Lom stakla</w:t>
      </w:r>
      <w:bookmarkEnd w:id="19"/>
      <w:r w:rsidRPr="00F5374B">
        <w:rPr>
          <w:rFonts w:ascii="Arial" w:hAnsi="Arial" w:cs="Arial"/>
          <w:sz w:val="22"/>
          <w:szCs w:val="22"/>
        </w:rPr>
        <w:t xml:space="preserve"> </w:t>
      </w:r>
    </w:p>
    <w:p w14:paraId="5484F6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stakla podrazumijeva uništenje ili oštećenje zbog ostvarenja bilo kojeg rizika, staklene površine (bilo koje vrste), svjetlećih reklama i reklamnih panela i natpisa, informacijski paneli, neonskih cijevi i ostalih svjetlećih cijevi (sa svim pripadajućim uređajima) i natpisa, natpisa i ukrasa izrađenih na osiguranim staklima, slikama, natpisima i ukrasima, ako je šteta prouzrokovana od istog štetnog događaja, kao i štetu na samoj osiguranoj stvari na kojoj se nalazi natpis, slika ili ukras,  mramornih ploča i umjetnog kamena na stolovima, pultovima i regalima, sanitarne keramike (umivaonici, zahodske školjke s opremom i dr.), uličnih zrcala </w:t>
      </w:r>
      <w:r w:rsidRPr="00F5374B">
        <w:rPr>
          <w:rFonts w:ascii="Arial" w:hAnsi="Arial" w:cs="Arial"/>
          <w:sz w:val="22"/>
          <w:szCs w:val="22"/>
        </w:rPr>
        <w:lastRenderedPageBreak/>
        <w:t>(za reguliranje prometa), staklenih fasada, pregrada, staklenih nadstrešnica, kulturnih, povijesnih spomenika od kamena, betona i kovine, neonskih i ostalih svjetlećih cijevi, nastalo ostvarenjem bilo kojeg rizika kojem su izložene osigurane stvari.</w:t>
      </w:r>
    </w:p>
    <w:p w14:paraId="0BE6D1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su uključene sve unutarnje i vanjske ostakljene površine bez obzira na pojedinačnu staklenu površinu. Oštećenje stakla kao posljedica demonstracije, zlonamjernih radnji, štrajka ili isključivanja iz rada, ratnih operacija, potresa ne isključuje se iz osigurateljnog pokrića.</w:t>
      </w:r>
    </w:p>
    <w:p w14:paraId="3106EC6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w:t>
      </w:r>
    </w:p>
    <w:p w14:paraId="71A836B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isplatiti osigurninu i za štetu na imovini osiguranika, oštećenoj ili uništenoj od izravnog udara razbijenog stakla. Kod posljedične štete u navedenom slučaju ne obračunava se amortizacija na oštećenom predmetu.</w:t>
      </w:r>
    </w:p>
    <w:p w14:paraId="5D47B14B"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0" w:name="_Toc498502021"/>
      <w:r w:rsidRPr="00F5374B">
        <w:rPr>
          <w:rFonts w:ascii="Arial" w:hAnsi="Arial" w:cs="Arial"/>
          <w:sz w:val="22"/>
          <w:szCs w:val="22"/>
        </w:rPr>
        <w:t>Provalna krađa uključujući vandalizam i razbojstvo</w:t>
      </w:r>
      <w:bookmarkEnd w:id="20"/>
    </w:p>
    <w:p w14:paraId="226967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pokrivena je šteta  od odnošenja, utaje, uništenja kod izvršenja ili pokušaja izvršenja provalne krađe, otimanja, oštećenja ili zamjene osiguranih stvari, posebice poput opreme (strojeva, uređaja i instalacija, transportnih sredstava), svih vrsta zaliha, sitnog inventara, materijala, sirovina, dijela građevine, telekomunikacijske, audio i video opreme, umjetničkih predmeta, raznih dokumenata, zbirki, poslovnih knjiga, novca, vrijednosnih papira, biljega, poštanskih maraka, kao i šteta prouzročena oštećenjem građevinskih  dijelova prostorija, instalacija i opreme (oštećenje zidova, stropova, vrata, stakala, brava i dr.) u kojima se nalaze osigurane stvari prilikom izvršenja ili pokušaja izvršenja provalne krađe, razbojstva i vandalizma. </w:t>
      </w:r>
    </w:p>
    <w:p w14:paraId="40BB6B7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osigurane su i stvari radnika koji obavljaju posao na mjestu osiguranja, kao i stvari trećih osoba primljenih radi obavljanja registrirane djelatnosti. </w:t>
      </w:r>
    </w:p>
    <w:p w14:paraId="71163AE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i na novac, druga sredstva plaćanja i dragocjenosti za vrijeme dok je isti pohranjen u zaključanim blagajnama i/ili manipulacije s njima na blagajnama i/ili uplatno-isplatnim mjestima, kao i u sefovima u kojima su spremljene dragocjenosti gostiju. Novac, vrijednosni papiri, taksene i poštanske marke, štedne knjižice, drago kamenje, plemenite kovine i predmeti od plemenitih kovina, pravi biseri, nakit, zlatni predmeti i kolekcije, bonovi za mobilne telefone i telefonske kartice osigurani su od opasnosti provalne krađe samo ako se i dok se nalaze u zaključanom spremištu (uključujući, ali ne limitirajući na ormariće, ladice, željezne blagajne, pancir blagajne, trezore i druga spremišta). Izvan posebnog spremišta plemenite kovine i predmeti od plemenitih kovina osigurani su samo za vrijeme trajanja procesa  nužne manipulacije.</w:t>
      </w:r>
    </w:p>
    <w:p w14:paraId="7CDE69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Osigurateljno pokriće obuhvaća i novac, druga sredstva plaćanja i dragocjenosti za vrijeme manipulacije na blagajni, šalteru i uplatnom-isplatnom i prodajnom mjestu od rizika razbojstva. Štetni događaj uslijed ostvarenja rizika razbojstva obuhvaća novac, druga sredstva plaćanja i dragocjenosti za vrijeme pohrane u blagajni (neovisno je li ista otključana ili zaključana) i manipulacije, ukoliko je rizik razbojstva nastao na način određen ovim uvjetima. </w:t>
      </w:r>
    </w:p>
    <w:p w14:paraId="7B8C40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i štete od razbojstava nad osobom kojoj je povjeren prijenos ili prijevoz novca, vrijednosnih papira, čekova, mjenica, uložnih knjižica, potvrde depozita i dragocjenosti i dr.</w:t>
      </w:r>
    </w:p>
    <w:p w14:paraId="4E8E50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w:t>
      </w:r>
    </w:p>
    <w:p w14:paraId="44C495C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Novac, vrijednosni papiri, čekovi, mjenice, uložne knjižice, potvrde depozita i dragocjenosti i dr. osigurane su i za vrijeme prijevoza motornim vozilom od rizika razbojstva, kao i od nestanka i oštećenja odnosno uništenja u slučaju prometne nezgode. Pod prometnom se nezgodom u navedenom slučaju smatra prevrnuće, sudar, udar, iskliznuće, rušenje motornog vozila kojim se obavlja prijevoz vrijednosti kao i sva ostala oštećenja prouzročena iznenadnim vanjskim događajima po učinkom mehaničke sile, a neovisno o volji ugovaratelja osiguranja, odnosno vozača, kao i oštećenja prouzročena iznenadnim termičkim ili kemijskim djelovanjem. </w:t>
      </w:r>
    </w:p>
    <w:p w14:paraId="44B1E3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za svaki pojedini slučaj prijenosa ili prijevoza novca ili drugih vrijednosti počinje u trenutku kada je dostavljač/zaposlenik osiguranika preuzeo novac ili druge vrijednosti i traje, na određenom putu prema nalogu osiguranika (uključno interne transporte do glavne blagajne) ili na putu dostavljača/zaposlenika  do banke/FINA-e, sve dotle dok novac odnosno druge vrijednosti ne preda na određenom mjestu.</w:t>
      </w:r>
    </w:p>
    <w:p w14:paraId="776916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Materijalna šteta uključujući i troškove čišćenja i sl. ili pretrpljena materijalna šteta pokradenih osoba također se smatra predmetom ovog osiguranja. </w:t>
      </w:r>
    </w:p>
    <w:p w14:paraId="1596C1D0" w14:textId="77777777" w:rsidR="00857322" w:rsidRPr="00F5374B" w:rsidRDefault="00857322" w:rsidP="00F5374B">
      <w:pPr>
        <w:spacing w:line="288" w:lineRule="auto"/>
        <w:jc w:val="both"/>
        <w:rPr>
          <w:rFonts w:ascii="Arial" w:hAnsi="Arial" w:cs="Arial"/>
          <w:sz w:val="22"/>
          <w:szCs w:val="22"/>
        </w:rPr>
      </w:pPr>
    </w:p>
    <w:p w14:paraId="539604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štetu osiguraniku na njegovoj imovini (kao i na imovini za koju je odgovoran) i u slučaju obične krađe (otuđenje imovine s ciljem da se protupravno prisvoji, uz izostanak elemenata i karakteristika provalne krađe i razbojništva)), oštećenja koja učine posjetitelji/komitenti, kao i štete odnosno oštećenja prilikom organizacije organiziranih javnih događanja (do maksimalne naknade po štetnom događaju u visini 50.000 kn) i sl.</w:t>
      </w:r>
    </w:p>
    <w:p w14:paraId="3D34CED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Provalnom krađom smatra se ako njen izvršitelj:</w:t>
      </w:r>
    </w:p>
    <w:p w14:paraId="2DEF267B"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prostorije u kojima se nalaze osigurane stvari razbijanjem ili obijanjem vrata i prozora ili provaljivanjem stropa, zidova ili podova</w:t>
      </w:r>
    </w:p>
    <w:p w14:paraId="4AA40E81"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Otvori mjesto osiguranja lažnim ključem ili kojim drugim sredstvom koje nije namijenjeno redovnom otvaranju</w:t>
      </w:r>
    </w:p>
    <w:p w14:paraId="12CD5231"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zaključano spremište u mjestu osiguranja, u kojem se nalaze osigurane stvari, ako je do spremišta došao na jedan od načina koji je okvalificiran kao provalna krađa</w:t>
      </w:r>
    </w:p>
    <w:p w14:paraId="69D6E7C8"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Neprimjetno se uvuče u mjesto osiguranja ili se u njemu sakrije i izvrši krađu u vrijeme kad je mjesto osiguranja bilo zaključano</w:t>
      </w:r>
    </w:p>
    <w:p w14:paraId="7486D685"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Otvori mjesto osiguranja ili spremište pravim ključem ili njegovim duplikatom, ako je do ključa došao jednom od radnji spomenutih u točki 1, 2, 3, 4 ili 6. ove definicije ili razbojstvom ili prijevarom (bez obzira na lokaciju).  </w:t>
      </w:r>
    </w:p>
    <w:p w14:paraId="73E0979C"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Uđe u mjesto osiguranja ili mu predmet osiguranja postane dostupan svladavanjem prepreka i ulascima na način koji nije predviđen za ulazak u zgradu odnosno mjesto osiguranja, odnosno ulazak ili dostupnost bilo kojem drugom predmetu osiguranja</w:t>
      </w:r>
    </w:p>
    <w:p w14:paraId="0A254013"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 kvalificiranih kao provalna krađa </w:t>
      </w:r>
    </w:p>
    <w:p w14:paraId="5217CAE1" w14:textId="77777777" w:rsidR="00857322" w:rsidRPr="00F5374B" w:rsidRDefault="00857322" w:rsidP="00F5374B">
      <w:pPr>
        <w:numPr>
          <w:ilvl w:val="0"/>
          <w:numId w:val="27"/>
        </w:numPr>
        <w:autoSpaceDE w:val="0"/>
        <w:autoSpaceDN w:val="0"/>
        <w:adjustRightInd w:val="0"/>
        <w:spacing w:line="288" w:lineRule="auto"/>
        <w:contextualSpacing/>
        <w:jc w:val="both"/>
        <w:rPr>
          <w:rFonts w:ascii="Arial" w:hAnsi="Arial" w:cs="Arial"/>
          <w:sz w:val="22"/>
          <w:szCs w:val="22"/>
        </w:rPr>
      </w:pPr>
      <w:r w:rsidRPr="00F5374B">
        <w:rPr>
          <w:rFonts w:ascii="Arial" w:hAnsi="Arial" w:cs="Arial"/>
          <w:sz w:val="22"/>
          <w:szCs w:val="22"/>
        </w:rPr>
        <w:lastRenderedPageBreak/>
        <w:t>Provalnom krađom smatra se pokušaj krađe plina iz infrastrukture sustava na bilo koji način.</w:t>
      </w:r>
    </w:p>
    <w:p w14:paraId="75CEF9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osiguranje su uključene osigurane stvari - roba, mobilna oprema, zalihe i druga pokretna imovina, koje osiguranik drži na otvorenom prostoru, ukoliko je prostor ograđen održavanom ogradom i/ili uz uvjet da postoji ophodarska ili nadzorna služba bilo koje vrste i/ili kontrola bilo kojeg djelatnika propisana internim aktima ili dana bilo kojom vrstom naloga.  </w:t>
      </w:r>
    </w:p>
    <w:p w14:paraId="20465C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Vandalizam je zlonamjerno oštećenje imovine nastalo nakon što je izvršitelj provalio u osigurane prostorije u smislu i na način opisan pod provalnom krađom.</w:t>
      </w:r>
    </w:p>
    <w:p w14:paraId="464CBD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Razbojstvom se smatra oduzimanje osiguranih stvari upotrebom sile (ugrožavanje opasnošću po život i zdravlje) protiv osiguranika ili njegovih zaposlenika ili ostalih osoba koje se nađu na mjestu razbojstva ili prijetnjom da će se neposredno napasti život ili tijelo ovih osoba. Smatra se da postoji upotreba sile i onda kada su upotrjebljena  sredstava za onemogućavanje otpora. </w:t>
      </w:r>
    </w:p>
    <w:p w14:paraId="090F3D6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odnosi se i na opasnost provalne krađe u automobil kao i obične ili provalne krađe za vrijeme prometne nezgode i to za svu pokretnu telekomunikacijsku, računalnu,  video, audio i sl. opremu.</w:t>
      </w:r>
    </w:p>
    <w:p w14:paraId="28B29692"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1" w:name="_Toc498502022"/>
      <w:r w:rsidRPr="00F5374B">
        <w:rPr>
          <w:rFonts w:ascii="Arial" w:hAnsi="Arial" w:cs="Arial"/>
          <w:sz w:val="22"/>
          <w:szCs w:val="22"/>
        </w:rPr>
        <w:t>Lom stroja</w:t>
      </w:r>
      <w:bookmarkEnd w:id="21"/>
      <w:r w:rsidRPr="00F5374B">
        <w:rPr>
          <w:rFonts w:ascii="Arial" w:hAnsi="Arial" w:cs="Arial"/>
          <w:sz w:val="22"/>
          <w:szCs w:val="22"/>
        </w:rPr>
        <w:t xml:space="preserve"> </w:t>
      </w:r>
    </w:p>
    <w:p w14:paraId="66471A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svu opremu osiguranika, strojeve, uređaje, instalacije zajedno s punjenjem, postoljem ležištem i temeljem, kompletnu infrastrukturu (sve vrste), vodovodnu i kanalizacijsku mrežu, dalekovode, kabelske vodove – podzemne i nadzemne, razne cjevovode, plinovode, toplovode, kompletnu električnu napojnu mrežu s pripadajućim uređajima, instalacije centralnog grijanja, antenske stupove sa svom opremom, prometnu signalizaciju bilo koje vrste, elektronička računala i druga računalna i procesna oprema, različite silose i spremnike, krupni alat i sl., bez obzira gdje se nalazili. U osiguranje je uključena i mehanička oprema građevinskih objekata (vodovodna mreža, kanalizacija, plin, telefonija, internet i sl., klimatizacija, kotlovnice, liftovi i ostalo) a koja nije posebno iskazana u osnovnim sredstvima osiguranika.</w:t>
      </w:r>
    </w:p>
    <w:p w14:paraId="50DD354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stroja je oštećenje ili uništenje osigurane stvari zbog nezgode u pogonu, operativnih pogrešaka, nespretnosti, nehata ili zle namjera radnika ili neke druge osobe, pada ili udara stranog predmeta, udara električne energije na električnu opremu (direktno ili indirektno) - povećanje jačine struje, povećanje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ili atmosferskog naboja i dr. Osiguranje se također odnosi na štete nastale uslijed grešaka u konstrukciji, proračunima, materijalu, montaži, dinamičkog vitlanja rotacijskih dijelova strojeva-turbina, generatora, pucanja uzrokovanog centrifugalnom silom, manjka vode u opremi, prevelikog tlaka, nedovoljnog funkcioniranja hlađenja sistema za hlađenje odnosno grijanje, kao i sistema mjerenja, regulatora sigurnosti i kontrole, smrzavanja i direktnog utjecaja nanosa leda, implozije ili drugih efekata slabog pritiska i dr . Pod nezgodom u pogonu podrazumijevaju se događaji koji nastaju nepredviđeno i iznenada u svezi s uporabom osigurane stvari. </w:t>
      </w:r>
    </w:p>
    <w:p w14:paraId="515174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 osigurane prema ovim uvjetima.</w:t>
      </w:r>
    </w:p>
    <w:p w14:paraId="3CEA7E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Također se pokrivaju štete na dijelovima strojeva opreme koji su izloženi ubrzanom trošenju i periodičkoj zamijeni ukoliko je uzrok štete ostvarenje osiguranog rizika (npr. pad ili udar nekog predmeta) koji za posljedicu ima oštećenje gore navedenih dijelova. Kao što je prethodno navedeno pokrivena je šteta nastala uslijed grešaka u konstrukciji, proračunima, materijalu koja ima za posljedicu neuobičajeno ubrzano trošenje pojedinih dijelova stroja odnosno trošenja bržeg od onog kojeg je predvidio proizvođač.</w:t>
      </w:r>
    </w:p>
    <w:p w14:paraId="0B0AEA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Za osiguranje elektroničkih uređaja i aparata ne zahtijeva se dokaz vizualne prepoznatljivosti štete izazvane djelovanjem električne energije (atmosferski elektricitet = indirektni udar groma, smetnje u javnoj i/ili vlastitoj opskrbi električnom energijom). Osigurateljno pokriće odnosi se i na štetu na pokretnoj opremi  nastalu kao posljedica prometne nezgode kao i na štetu na pokretnoj opremi koja se smatra standardnom/dodatnom opremom specijalno opremljenih vozila, međutim predviđena je za iznošenje i obavljanje djelatnosti izvan istih.</w:t>
      </w:r>
    </w:p>
    <w:p w14:paraId="3CD00BD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građevinski radovi i sl.,) kao i nužni troškovi potrebni da se izvrši sigurna sanacija štete  kao i zakonom propisani posljedični troškovi (troškovi vatrogasaca, nadzora i sl.). Uz navedeno, pokriveni su troškovi naknade štete trećim osobama (npr. uništeni usjevi uslijed sanacije štete) i/ili dovođenje imovine treće osobe u prvobitno stanje ukoliko je moguće. Osiguratelj je u obvezi nadoknaditi osiguraniku i troškove izlaska i defektaže učinjene od strane servisera, kako bi se detektirao prijavljeni nastanak osiguranog slučaja i ukoliko se isti nije ostvario (situacija kada kontrolni mehanizmi ukazuju na nastanak štetnog događaja, a izlaskom na teren i pregledom se utvrđuje da nije došlo do oštećenja ili uništenja osiguranog predmeta).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čak i kada ono ne uspije.</w:t>
      </w:r>
    </w:p>
    <w:p w14:paraId="146268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Visina osigurnine u slučaju oštećenja osigurane stvari ne umanjuje se za iznos procijenjene istrošenosti odnosno amortizacije.</w:t>
      </w:r>
    </w:p>
    <w:p w14:paraId="1E4768B3"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Smatra se da su na takav način osigurani svi strojevi, uređaji, aparati i računalna oprema koji se vode kao zaliha sitnog inventara u poslovnim knjigama ugovaratelja osiguranja. Minimalna tehnička vrijednost osigurane stvari (stvarna vrijednost) po ovoj vrsti osiguranja iznosi 40% od nove vrijednosti osigurane stvari ukoliko je ista u upotrebi.</w:t>
      </w:r>
    </w:p>
    <w:p w14:paraId="34886D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Sva računala (uključujući prijenosna računala) su, uz standardna pokrića po uvjetima osiguranja, osigurana i u slučaju pada ili udara stranog predmeta. </w:t>
      </w:r>
    </w:p>
    <w:p w14:paraId="70CA67E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elektroničke opreme predviđa se i naknada troškova na ime ponovnog unosa podataka te troškova spašavanja podataka i to do 50.000,00 kn.</w:t>
      </w:r>
    </w:p>
    <w:p w14:paraId="2000C6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koje obvezuju osiguratelja za isplatu štete samo do vrijednosti oštećenog odnosno uništenog dijela osigurane stvari (svođenje djelomične štete na totalnu štetu dijela predmeta osiguranja), već se popravak predmeta osiguranja smatra opravdanim sukladno kriterijima navedenim u poglavlju Vrijednost osigurane stvari i visina naknade iz </w:t>
      </w:r>
      <w:r w:rsidRPr="00F5374B">
        <w:rPr>
          <w:rFonts w:ascii="Arial" w:hAnsi="Arial" w:cs="Arial"/>
          <w:sz w:val="22"/>
          <w:szCs w:val="22"/>
        </w:rPr>
        <w:lastRenderedPageBreak/>
        <w:t xml:space="preserve">osiguranja, primjenjujući vrijednost cjelokupnog predmeta osiguranja bez obzira na samostalno funkcioniranje dijela predmeta osiguranja. </w:t>
      </w:r>
    </w:p>
    <w:p w14:paraId="58D20E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vezane na otklon štete nastale zbog starosti, korozije i sl., ukoliko je oprema, infrastruktura, prilikom preuzimanja u osiguranje ispravna te spremna za rad i/ili posjeduje sve zakonom određene ateste i slične dokumente kojima se dokazuje ispravnost odnosno spremnost za rad. </w:t>
      </w:r>
    </w:p>
    <w:p w14:paraId="0D88B43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Pokriveni su troškovi privremene sanacije štete (najam opreme i uređaja, uspostava privremene funkcionalnosti i dr.) kako bi se osiguralo nesmetano poslovanje i rad čak i kada takvi troškovi predstavljaju povećanje ukupnog iznosa štete. Troškovi privremene sanacije smiju povećati iznos ukupne štete i plativi su do maksimalno 50.000 kn. Otkupljena je franšiza kod djelomičnih i totalnih šteta, kao i amortizacija kod djelomičnih šteta.</w:t>
      </w:r>
    </w:p>
    <w:p w14:paraId="5075BD5A" w14:textId="77777777" w:rsidR="00857322" w:rsidRPr="00F5374B" w:rsidRDefault="00857322" w:rsidP="00F5374B">
      <w:pPr>
        <w:spacing w:line="288" w:lineRule="auto"/>
        <w:jc w:val="both"/>
        <w:rPr>
          <w:rFonts w:ascii="Arial" w:hAnsi="Arial" w:cs="Arial"/>
          <w:sz w:val="22"/>
          <w:szCs w:val="22"/>
        </w:rPr>
      </w:pPr>
    </w:p>
    <w:p w14:paraId="4FEE01B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2" w:name="_Toc498502023"/>
      <w:r w:rsidRPr="00F5374B">
        <w:rPr>
          <w:rFonts w:ascii="Arial" w:hAnsi="Arial" w:cs="Arial"/>
          <w:sz w:val="22"/>
          <w:szCs w:val="22"/>
        </w:rPr>
        <w:t>Manipulacija robe i opreme</w:t>
      </w:r>
      <w:bookmarkEnd w:id="22"/>
      <w:r w:rsidRPr="00F5374B">
        <w:rPr>
          <w:rFonts w:ascii="Arial" w:hAnsi="Arial" w:cs="Arial"/>
          <w:sz w:val="22"/>
          <w:szCs w:val="22"/>
        </w:rPr>
        <w:t xml:space="preserve"> </w:t>
      </w:r>
    </w:p>
    <w:p w14:paraId="78C458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pokrivena fizička oštećenja ili uništenja robe, opreme, zaliha i sitnog inventara za vrijeme postupka izrade, skladištenja te prijevoza i prijenosa tih stvari na području na kojem Naručitelj obavlja djelatnost. Osiguranje pak ne pokriva štetu koja nastane na stvarima zbog grešaka ili neuspjeha učinjenih pri postupcima izrade (rezanje, brušenje, termički postupci i sl.)</w:t>
      </w:r>
    </w:p>
    <w:p w14:paraId="1F8B534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vrijednost osiguranih stvari je vlastita osiguranikova nabavna vrijednost uvećana za eventualne zavisne troškove do trenutka nastanka štete, odnosno njezina tržišna vrijednost ako je ona niža od osiguranikove nabavne vrijednosti.</w:t>
      </w:r>
    </w:p>
    <w:p w14:paraId="3F06574E"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3" w:name="_Toc498502024"/>
      <w:r w:rsidRPr="00F5374B">
        <w:rPr>
          <w:rFonts w:ascii="Arial" w:hAnsi="Arial" w:cs="Arial"/>
          <w:sz w:val="22"/>
          <w:szCs w:val="22"/>
        </w:rPr>
        <w:t>Neimenovani rizici</w:t>
      </w:r>
      <w:bookmarkEnd w:id="23"/>
    </w:p>
    <w:p w14:paraId="715031F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Gubici osigurane imovine koja je oštećena uslijed direktnog, iznenadnog i nepredvidivog događaja, smatraju se neimenovani rizici. Osiguranjem nisu obuhvaćeni imenovani rizici od točke 1 do točke 15.</w:t>
      </w:r>
    </w:p>
    <w:p w14:paraId="2C9A8AE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primijeniti će se na oštećenja imovine uzrokovana direktnim utjecajem osiguranog rizika na osiguranu imovinu na osiguranoj lokaciji kao i na oštećenja uzrokovana nepoznatim uzrokom ili nestankom osigurane imovine tijekom štetnog događaja.</w:t>
      </w:r>
    </w:p>
    <w:p w14:paraId="3FCFB19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Ovo osiguranje se ne odnosi na gubitke uzrokovane: pronevjerom, utajom, prijevarom, iznudom, gubitke utvrđene inventarnom kontrolom, razlikama u inventuri, gubitke robe koja se nalazi na otvorenom nastale uslijed vremena ili raznih vremenskih promjena ili odstupanja u okolini, gubitke nastale uslijed zapljene, eksproprijacije ili oštećenja imovine zbog naloga Vlade i drugih organa vlasti. Osiguranje se također ne odnosi na oštećenja na zgradama, dijelovima zgrada, na nogostupima ili cesti nastala uslijed raspadanja, skupljanja ili razvlačenja, na štete nastale kontaminacijom, infekcijama, pokvarenom robom, biljkama, štete nastale klimatskim promjenama u temperaturi, sušom ili vlagom. Gore navedeni isključeni rizici su ipak osigurani, ukoliko nastanu kao neizbježna posljedica osiguranog slučaja definiranog odredbama o osiguranju od neimenovanih rizika.</w:t>
      </w:r>
    </w:p>
    <w:p w14:paraId="1DDC9006"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4" w:name="_Toc498502025"/>
      <w:r w:rsidRPr="00F5374B">
        <w:rPr>
          <w:rFonts w:ascii="Arial" w:hAnsi="Arial" w:cs="Arial"/>
          <w:sz w:val="22"/>
          <w:szCs w:val="22"/>
        </w:rPr>
        <w:t>Osiguranje od potresa</w:t>
      </w:r>
      <w:bookmarkEnd w:id="24"/>
    </w:p>
    <w:p w14:paraId="318E096D"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Potres je prirodno izazvano potresanje ili pomicanje tla koje nastaje zbog geofizičkih procesa u unutrašnjosti zemlje. Osiguratelj je dužan nadoknaditi štetu uzrokovanu potresom jačine 5 (pet) stupnjeva po Mercalli-Cancani-Siebergovoj ljestvici i više.</w:t>
      </w:r>
    </w:p>
    <w:p w14:paraId="310C6CDF"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 xml:space="preserve">Osiguratelj je u obvezi nadoknaditi uništenu ili oštećenu imovinu uslijed direktnog udara potresa ili požara ili eksplozije ili koje druge pojave nastale kao posljedice potresa kao i pada </w:t>
      </w:r>
      <w:r w:rsidRPr="00F5374B">
        <w:rPr>
          <w:rFonts w:ascii="Arial" w:hAnsi="Arial" w:cs="Arial"/>
          <w:sz w:val="22"/>
          <w:szCs w:val="22"/>
        </w:rPr>
        <w:lastRenderedPageBreak/>
        <w:t>dijelova zgrada ili drugih objekata ili stvari na osiguranu imovinu uslijed nastanka osiguranog slučaja.</w:t>
      </w:r>
    </w:p>
    <w:p w14:paraId="44B96B6C"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Pod jednim osiguranim slučajem smatraju se sve štete uzrokovane potresom, a koje su nastale unutar razdoblja od 72 (sedamdesetdva) uzastopna sata, računajući od početka potresanja tla.</w:t>
      </w:r>
    </w:p>
    <w:p w14:paraId="185AE1D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osiguranje svih građevina sa pripadajućom opremom, infrastrukture, opreme, stvari, zaliha i dr., u osiguranje su uključena i ostakljena bilo koje vrste.</w:t>
      </w:r>
    </w:p>
    <w:p w14:paraId="71975D4E" w14:textId="77777777" w:rsidR="00857322" w:rsidRPr="00F5374B" w:rsidRDefault="00857322" w:rsidP="00F5374B">
      <w:pPr>
        <w:pStyle w:val="Style2"/>
        <w:spacing w:line="250" w:lineRule="exact"/>
        <w:rPr>
          <w:rStyle w:val="CharStyle2"/>
          <w:sz w:val="22"/>
          <w:szCs w:val="22"/>
          <w:lang w:eastAsia="hr-HR"/>
        </w:rPr>
      </w:pPr>
    </w:p>
    <w:p w14:paraId="56E375DE"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uključeni troškovi nastali pregledom osigurane imovine (utvrđivanjem sposobnosti za rad sustava, troškovi temeljem zakonskih propisa i sl.) i ukoliko nije došlo do oštećenja osigurane imovine te su isti potrebni kako bi došlo do ponovne uspostave sustava na siguran način.</w:t>
      </w:r>
    </w:p>
    <w:p w14:paraId="6F2D9B4A" w14:textId="77777777" w:rsidR="00857322" w:rsidRPr="00F5374B" w:rsidRDefault="00857322" w:rsidP="00F5374B">
      <w:pPr>
        <w:autoSpaceDE w:val="0"/>
        <w:autoSpaceDN w:val="0"/>
        <w:adjustRightInd w:val="0"/>
        <w:jc w:val="both"/>
        <w:rPr>
          <w:rFonts w:ascii="Arial" w:hAnsi="Arial" w:cs="Arial"/>
          <w:sz w:val="22"/>
          <w:szCs w:val="22"/>
        </w:rPr>
      </w:pPr>
    </w:p>
    <w:p w14:paraId="43AB5753"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1F41E54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gore naveden troškove te troškove osigurani su i slijedeći troškovi:</w:t>
      </w:r>
    </w:p>
    <w:p w14:paraId="3E06356E"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gašenja požara, npr. troškovi vatrogasnih postrojbi uključujući i vlastite vatrogasne postrojbe</w:t>
      </w:r>
    </w:p>
    <w:p w14:paraId="0F3C85DF"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premještanja i zaštite, npr. troškovi koji nastaju radi zamjene osigurane imovine zbog neizbježnog premještanja, izmjene ili zaštite njenog sadržaja. </w:t>
      </w:r>
    </w:p>
    <w:p w14:paraId="1FE86560"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hitnog ostakljivanja, a naročito troškovi demontaže i ponovne  montaže strojeva i opreme, kao i troškovi radi probijanja, rušenja ili ponovne izgradnje dijelova zgrade</w:t>
      </w:r>
    </w:p>
    <w:p w14:paraId="3185D18B"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rušenja i raščišćavanja ostataka, npr. troškovi radnji na osiguranom mjestu ukoliko su povezani sa osiguranom imovinom i troškovi za neophodna rušenja preostalih dijelova, oštećenih uslijed osiguranog slučaja, kao i troškovi raščišćavanja ostataka, uključujući i sortiranja otpada.</w:t>
      </w:r>
    </w:p>
    <w:p w14:paraId="75C487C7"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uklanjanja ostataka, npr. troškovi istrage, uklanjanja i odvoza osigurane imovine (ogorina, šuta i mulj i dr.) oštećene uslijed nastanka osiguranog slučaja na mjesto dopuštenog istovara. Navedeni troškovi odnose se i na ostatke vezane na zemlju. </w:t>
      </w:r>
    </w:p>
    <w:p w14:paraId="0F99C5AC"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19410C03"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odlaganja otpada – troškovi odlaganja uključujući i davanja koja se moraju platiti na ime odlaganja otpada.</w:t>
      </w:r>
    </w:p>
    <w:p w14:paraId="6F768F3A"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prinudnog skladištenja – pokriveni su do svote osiguranja, maksimalno do 6 mjeseci trajanja.</w:t>
      </w:r>
    </w:p>
    <w:p w14:paraId="3261907E"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Dodatni troškovi temeljem zakonskih propisa – troškovi koji prate nastali osigurani slučaj uslijed zakonskih odredbi.</w:t>
      </w:r>
    </w:p>
    <w:p w14:paraId="63F10551" w14:textId="77777777" w:rsidR="00857322" w:rsidRPr="00F5374B" w:rsidRDefault="00857322" w:rsidP="00F5374B">
      <w:pPr>
        <w:pStyle w:val="Style2"/>
        <w:spacing w:line="250" w:lineRule="exact"/>
        <w:rPr>
          <w:rStyle w:val="CharStyle2"/>
          <w:sz w:val="22"/>
          <w:szCs w:val="22"/>
          <w:lang w:eastAsia="hr-HR"/>
        </w:rPr>
      </w:pPr>
    </w:p>
    <w:p w14:paraId="3065E292"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w:t>
      </w:r>
    </w:p>
    <w:p w14:paraId="4FB1D554" w14:textId="77777777" w:rsidR="00857322" w:rsidRPr="00F5374B" w:rsidRDefault="00857322" w:rsidP="00F5374B">
      <w:pPr>
        <w:pStyle w:val="Style2"/>
        <w:spacing w:line="240" w:lineRule="exact"/>
        <w:rPr>
          <w:sz w:val="22"/>
          <w:szCs w:val="22"/>
          <w:lang w:val="hr-HR"/>
        </w:rPr>
      </w:pPr>
    </w:p>
    <w:p w14:paraId="7451CCA2" w14:textId="77777777" w:rsidR="00857322" w:rsidRPr="00F5374B" w:rsidRDefault="00857322" w:rsidP="00F5374B">
      <w:pPr>
        <w:pStyle w:val="Style2"/>
        <w:spacing w:before="38" w:line="240" w:lineRule="auto"/>
        <w:rPr>
          <w:sz w:val="22"/>
          <w:szCs w:val="22"/>
          <w:lang w:val="hr-HR"/>
        </w:rPr>
      </w:pPr>
      <w:r w:rsidRPr="00F5374B">
        <w:rPr>
          <w:rStyle w:val="CharStyle2"/>
          <w:sz w:val="22"/>
          <w:szCs w:val="22"/>
          <w:lang w:eastAsia="hr-HR"/>
        </w:rPr>
        <w:t>Osiguranje se ne odnosi na štete nastale:</w:t>
      </w:r>
    </w:p>
    <w:p w14:paraId="012449E2" w14:textId="77777777" w:rsidR="00857322" w:rsidRPr="00F5374B" w:rsidRDefault="00857322" w:rsidP="00F5374B">
      <w:pPr>
        <w:pStyle w:val="Style2"/>
        <w:spacing w:line="240" w:lineRule="exact"/>
        <w:rPr>
          <w:sz w:val="22"/>
          <w:szCs w:val="22"/>
          <w:lang w:val="hr-HR"/>
        </w:rPr>
      </w:pPr>
    </w:p>
    <w:p w14:paraId="68330D49" w14:textId="77777777" w:rsidR="00857322" w:rsidRPr="00F5374B" w:rsidRDefault="00857322" w:rsidP="00F5374B">
      <w:pPr>
        <w:pStyle w:val="Style2"/>
        <w:spacing w:before="34" w:line="240" w:lineRule="auto"/>
        <w:rPr>
          <w:sz w:val="22"/>
          <w:szCs w:val="22"/>
          <w:lang w:val="hr-HR"/>
        </w:rPr>
      </w:pPr>
      <w:r w:rsidRPr="00F5374B">
        <w:rPr>
          <w:rStyle w:val="CharStyle2"/>
          <w:sz w:val="22"/>
          <w:szCs w:val="22"/>
          <w:lang w:eastAsia="hr-HR"/>
        </w:rPr>
        <w:t>a) od potresa izazvanih ljudskom djelatnošću kao što su eksplozije klasičnih ili nuklearnih naprava</w:t>
      </w:r>
    </w:p>
    <w:p w14:paraId="09918D7B"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b) na freskama, mozaicima i drugim ukrasnim dodacima na građevinama</w:t>
      </w:r>
    </w:p>
    <w:p w14:paraId="2FED4C1A"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c) koje su prouzročene, neposredno ili posredno, bilo kojim od slijedećih događaja: ratom, revolucijom,   ustankom, minama, torpedima, bombama, ili drugim ratnim oružjem, sabotažom ili terorizmom počinjenim iz političkih pobuda, građanskim nemirima, konfiskacijom, rekvizicijom ili ostalim sličnim mjerama koje provodi neka vlast ili druga slična organizacija</w:t>
      </w:r>
    </w:p>
    <w:p w14:paraId="3D8D3F90"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d) koje su prouzrokovane djelovanjem nuklearne energije i radioaktivne kontaminacije</w:t>
      </w:r>
    </w:p>
    <w:p w14:paraId="6ECC410A"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e) koje su prouzrokovane zagađenjem stvari nekim opasnim tvarima koje su ispuštene, odnosno istjecale, te troškovi čišćenja takvih zagađenja</w:t>
      </w:r>
    </w:p>
    <w:p w14:paraId="2CE812A5"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f) od potresa koje su nastale u rudnicima</w:t>
      </w:r>
    </w:p>
    <w:p w14:paraId="5E202113" w14:textId="77777777" w:rsidR="00857322" w:rsidRPr="00F5374B" w:rsidRDefault="00857322" w:rsidP="00F5374B">
      <w:pPr>
        <w:jc w:val="both"/>
        <w:rPr>
          <w:rFonts w:ascii="Arial" w:hAnsi="Arial" w:cs="Arial"/>
          <w:sz w:val="22"/>
          <w:szCs w:val="22"/>
        </w:rPr>
      </w:pPr>
      <w:r w:rsidRPr="00F5374B">
        <w:rPr>
          <w:rStyle w:val="CharStyle2"/>
          <w:rFonts w:eastAsia="Calibri"/>
          <w:sz w:val="22"/>
          <w:szCs w:val="22"/>
        </w:rPr>
        <w:t>g) nastale uslijed političkih rizika</w:t>
      </w:r>
    </w:p>
    <w:p w14:paraId="11A1CDA4"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 xml:space="preserve">h) uslijed podzemnih radova, na tunelima, galerijama </w:t>
      </w:r>
    </w:p>
    <w:p w14:paraId="075ACA19"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i) od odgovornosti prema trećim osobama</w:t>
      </w:r>
    </w:p>
    <w:p w14:paraId="4107D96E" w14:textId="77777777" w:rsidR="00857322" w:rsidRPr="00F5374B" w:rsidRDefault="00857322" w:rsidP="00F5374B">
      <w:pPr>
        <w:spacing w:line="288" w:lineRule="auto"/>
        <w:jc w:val="both"/>
        <w:rPr>
          <w:rFonts w:ascii="Arial" w:hAnsi="Arial" w:cs="Arial"/>
          <w:sz w:val="22"/>
          <w:szCs w:val="22"/>
        </w:rPr>
      </w:pPr>
    </w:p>
    <w:p w14:paraId="652D1B37" w14:textId="77777777" w:rsidR="00857322" w:rsidRPr="00F5374B" w:rsidRDefault="00857322" w:rsidP="00F5374B">
      <w:pPr>
        <w:pStyle w:val="Naslov3"/>
        <w:spacing w:line="288" w:lineRule="auto"/>
        <w:jc w:val="both"/>
        <w:rPr>
          <w:rFonts w:ascii="Arial" w:hAnsi="Arial" w:cs="Arial"/>
          <w:b w:val="0"/>
          <w:sz w:val="22"/>
          <w:szCs w:val="22"/>
          <w:u w:val="single"/>
        </w:rPr>
      </w:pPr>
      <w:bookmarkStart w:id="25" w:name="_Toc445813239"/>
      <w:bookmarkStart w:id="26" w:name="_Toc498502026"/>
      <w:r w:rsidRPr="00F5374B">
        <w:rPr>
          <w:rFonts w:ascii="Arial" w:hAnsi="Arial" w:cs="Arial"/>
          <w:sz w:val="22"/>
          <w:szCs w:val="22"/>
          <w:u w:val="single"/>
        </w:rPr>
        <w:t>OSIGURANA IMOVINA</w:t>
      </w:r>
      <w:bookmarkEnd w:id="25"/>
      <w:bookmarkEnd w:id="26"/>
    </w:p>
    <w:p w14:paraId="0E79E70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je imovina osiguranika navedena  u dokumentaciji o nabavi, odnosno prema poslovnim knjigama osiguranika i/ili financijskoj evidenciji, bez obzira na vrstu i razradu po lokacijama ili teritorijalnoj rasprostranjenosti uključivo Europa u geografskom smislu, a koja je u vlasništvu osiguranika, koja mu je prodana, dana na upravljanje ili predana u posjed uz pridržavanje prava vlasništva ili koju je uzeo ili dao u zakup ili predao trećoj osobi na uporabu ili čuvanje, te imovina za koju osiguranik može biti odgovoran te ima interes da se ne dogodi osigurani slučaj jer bi inače pretrpio neki materijalni gubitak.</w:t>
      </w:r>
    </w:p>
    <w:p w14:paraId="75A177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cjelokupnu imovinu (uključivo ograde, potporne zidove, ceste, putove, šumske puteve, pločnike, popločena i nasipana dvorišta, razne šumske privremene i stalne građevine, žičane mreže sa stupovima, podzemne, nadzemne i podvodne razne mreže, samohodne strojeve, informacijski drveni i dr. paneli, antenski i srodni uređaji,hortikulturu, šume, stvari radnika koji obavljaju djelatnost i sl.), vlastitu ili zakupljenu ili po kojoj drugoj osnovi u njegovu posjedu, koja služi za djelatnost kojom se ugovaratelj bavi, sitni inventar i zalihe osiguranika (do visine svakovremene stvarne vrijednosti), vanbilančnoj opremi, opremi koja je unesena u dugotrajnu imovinu i nema nikakvu procijenjenu vrijednost, investicije u tijeku (dovršene, a neupisane u dugotrajnu imovinu) kao i zalihe tuđe robe (maksimalno do 40% prosječne vrijednosti zaliha osiguranika na ukupnoj razini Naručitelja), bez obzira na mjesto osiguranja, eventualne nove lokacije imovine osiguranika kao i lokacije koje Naručitelj koristi za obavljanje svoje djelatnosti neovisno o geografskom položaju. Osiguranjem su pokrivene  i sve gore navedene stavke i ukoliko se ne nalaze u bilanci društva.</w:t>
      </w:r>
    </w:p>
    <w:p w14:paraId="4E750F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građevinskih objekata i drugih nepokretnih stvari smatraju se osiguranima svi dijelovi građevina, temelji, podrumski zidovi, sve ugrađene instalacije, sva ugrađena oprema (dizala, centralno grijanje s cisternom za gorivo, bojleri, uređaji za klimatizaciju, hlađenje i grijanje, hidrofori, alarmni uređaji, video nadzor i dr.) na ili u građevinskom objektu te oko objekta na parceli Naručitelja uvažavajući da su objekti klasificirani kao spomenici kulturne baštine RH.</w:t>
      </w:r>
    </w:p>
    <w:p w14:paraId="7BDDBE4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Kod osiguranja pokretnih stvari smatra se da su osigurane sve stvari koje se nalaze na mjestu osiguranja, a pripadaju osiguranoj skupini, kao i stvari/oprema koje se prenose pri obavljanju djelatnosti Naručitelja kako one koje su postojale u trenutku zaključenja ugovora o osiguranju tako i one koje se naknadno unesu u tu skupinu. Ista su pokrivena od šteta uzrokovanih oštećenjem ili gubitkom osiguranog predmeta u i izvan lokacije ugovaratelja osiguranja ili </w:t>
      </w:r>
      <w:r w:rsidRPr="00F5374B">
        <w:rPr>
          <w:rFonts w:ascii="Arial" w:hAnsi="Arial" w:cs="Arial"/>
          <w:sz w:val="22"/>
          <w:szCs w:val="22"/>
        </w:rPr>
        <w:lastRenderedPageBreak/>
        <w:t>osiguranika. Osiguranje vrijedi neprekidno, kako za vrijeme uporabe i prijevoza osiguranog predmeta za kojeg ugovaratelj ima osigurljiv interes, tako i za vrijeme  kada se osigurani predmet nalazi u mirovanju. Osiguranje vrijedi i onda kada je osigurani predmet predan trećoj osobi na prijevoz, uporabu, čuvanje ili korištenje.</w:t>
      </w:r>
    </w:p>
    <w:p w14:paraId="04DAC44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Osigurane su stvari koje pripadaju zaposlenicima osiguranika (osobna imovina zaposlenika) i ukoliko nije uobičajeno da se one nalaze na mjestu osiguranja kao i stvari koje pripadaju zaposlenicima a tamo se nalaze na zahtjev poslodavca.</w:t>
      </w:r>
    </w:p>
    <w:p w14:paraId="57A7A6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imovinu trećih osoba primljene radi korištenja, popravka, prerade, obrade, čuvanja, prodaje, u zalog, najam i poslugu, ukoliko se naknada iz bilo kojeg razloga ne može zatražiti na temelju nekog drugog ugovora o osiguranju. Prilikom određivanja vrijednosti osiguranja tuđih stvari odlučujući su samo interesi vlasnika.</w:t>
      </w:r>
    </w:p>
    <w:p w14:paraId="55A332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Obavljene adaptacije, dogradnja, nabavljeni objekti, oprema i uređaji tijekom godine, odnosno tijekom razdoblja osiguranja, obuhvaćeni su osiguranjem i smatraju se osiguranim i u slučaju da su uknjiženi u materijalnu imovinu i sredstva osiguranika ili ne, odnosno da se vode na investicijama u tijeku i/ili vanbilančno iz nekog razloga. Zahtijeva se automatizam pokrića materijalne imovine nabavljene tijekom osigurateljnog razdoblja (bez limita) s uključenim konačnim obračunom.</w:t>
      </w:r>
    </w:p>
    <w:p w14:paraId="70E6C52E" w14:textId="77777777" w:rsidR="00AB46DB" w:rsidRDefault="00AB46DB" w:rsidP="00F5374B">
      <w:pPr>
        <w:pStyle w:val="Naslov3"/>
        <w:spacing w:line="288" w:lineRule="auto"/>
        <w:jc w:val="both"/>
        <w:rPr>
          <w:rFonts w:ascii="Arial" w:hAnsi="Arial" w:cs="Arial"/>
          <w:sz w:val="22"/>
          <w:szCs w:val="22"/>
          <w:u w:val="single"/>
          <w:lang w:val="hr-HR"/>
        </w:rPr>
      </w:pPr>
      <w:bookmarkStart w:id="27" w:name="_Toc498502027"/>
    </w:p>
    <w:p w14:paraId="6027704B" w14:textId="77777777" w:rsidR="00857322" w:rsidRPr="00F5374B" w:rsidRDefault="00857322" w:rsidP="00F5374B">
      <w:pPr>
        <w:pStyle w:val="Naslov3"/>
        <w:spacing w:line="288" w:lineRule="auto"/>
        <w:jc w:val="both"/>
        <w:rPr>
          <w:rFonts w:ascii="Arial" w:hAnsi="Arial" w:cs="Arial"/>
          <w:b w:val="0"/>
          <w:sz w:val="22"/>
          <w:szCs w:val="22"/>
          <w:u w:val="single"/>
        </w:rPr>
      </w:pPr>
      <w:r w:rsidRPr="00F5374B">
        <w:rPr>
          <w:rFonts w:ascii="Arial" w:hAnsi="Arial" w:cs="Arial"/>
          <w:sz w:val="22"/>
          <w:szCs w:val="22"/>
          <w:u w:val="single"/>
        </w:rPr>
        <w:t>OPĆE ODREDBE TE ODREDBE O PODOSIGURANJU</w:t>
      </w:r>
      <w:bookmarkEnd w:id="27"/>
    </w:p>
    <w:p w14:paraId="640BCD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podosiguranja neće se primjenjivati. Odnos između vrijednosti stvari i visine osiguranog iznosa nema značaja za određivanje iznosa osiguranine.                         </w:t>
      </w:r>
    </w:p>
    <w:p w14:paraId="33D2DDC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popravaka predmeta osiguranja (oštećenja) smatra se opravdanim ukoliko iznos troškova popravka da se osigurani predmet dovede u stanje u kojem je bio prije oštećenja, zajedno s iznosom ostatka ne prelazi stvarnu vrijednost osigurane stvari . Naknada se ne umanjuje za iznos procijenjene istrošenosti ili poboljšanja koja su nastali zbog popravka oštećenog osiguranog predmeta.                        </w:t>
      </w:r>
    </w:p>
    <w:p w14:paraId="3B93D9F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riješiti štetu kako po računu popravka tako i po realnoj ponudi Naručitelju prihvatljivog servisera – dobavljača opreme sukladno standardu naručitelja za popravak štete, a sve sukladno Zapisniku o izvidu i procjeni štete. U slučaju rješavanja odštetnog zahtijeva po ponudi Naručitelju prihvatljivog servisa, ponuditelj se obvezuje priznati nesporni dio u iznosu min. 70% cijene iz ponude.                                              </w:t>
      </w:r>
    </w:p>
    <w:p w14:paraId="321DA01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 cijelu grupu imovinskih osiguranja ne primjenjuju se odredbe vezane na otklon štete nastale zbog starosti, korozije, prekomjernih vibracija i dotrajalosti kao i  zbog neposredne posljedice trajnih kemijskih, toplinskih, mehaničkih, atmosferskih i drugih utjecaja, ukoliko je oprema prilikom preuzimanja u osiguranje ispravna te spremna za rad i/ili posjeduje sve zakonom određene ateste i slične dokumente kojima se dokazuje ispravnost odnosno spremnost za rad neovisno o tome da li je oprema dostupna ili nedostupna kontroli osiguranika. Ukoliko je šteta posljedica bilo kojih trajnih utjecaja ili uzroka, datumom nastanka štete smatra se dan utvrđenja posljedice štete bez obzira na početak nastajanja uzroka štete ukoliko osiguranik nije imao saznanja da se uzrok osiguranog slučaja već dogodio slijedom čega će osiguratelj biti dužan isplatiti osigurninu i ako je uzrok štete nastao ili je bio u nastajanju i u razdoblju 24 mjeseca prije sklapanja ugovora o osiguranju (čl.922 st.4 ZOO). Ukoliko osiguratelj ne može dokazati početak nastanka osiguranog slučaja smatra se da je on nastao u razdoblju unutar prethodna  24 mjeseca. </w:t>
      </w:r>
    </w:p>
    <w:p w14:paraId="35925CA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Ne primjenjuju se odredbe koje obvezuju osiguratelja za isplatu štete samo do vrijednosti oštećenog odnosno uništenog djela osigurane stvari (svođenje djelomične štete na totalnu štetu djela predmeta osiguranja), već se popravak predmeta osiguranja smatra opravdanim sukladno kriterijima navedenim u poglavlju Vrijednost osigurane stvari i visina naknade iz osiguranja, primjenjujući vrijednost cjelokupnog predmeta osiguranja bez obzira na samostalno funkcioniranje dijela predmeta osiguranja. Utvrđivanje osigurnine sprovodi se po principu vraćanja predmeta oštećenja u stanje prije nastanka štetnog događaja (kompletno uspostavljanje i funkcioniranje predmeta oštećenja), odnosno sukladno kriterijima navedenim u poglavlju Vrijednost osigurane stvari i visina naknade osiguranja. </w:t>
      </w:r>
    </w:p>
    <w:p w14:paraId="4AF9608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5BF866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se ukaže potrebnim, prilikom sanacije štete u obračun se prihvaća satnica ovlaštenih inozemnih servisera kao i nabava zamjenskih dijelova iz inozemstva uključujući sve potrebne troškove za njihovu dopremu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pa čak i kad ono ne uspije. Kada štetu otklanja vanjski izvođač, ponuditelj se obvezuje na priznavanje troškova u punom iznosu a sukladno normativima Izvođača prihvaćenog putem postupka javne nabave.</w:t>
      </w:r>
    </w:p>
    <w:p w14:paraId="637C09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na priznavanje jediničnih troškova Naručiteljevih transportnih i radnih resursa prilikom otklanjanja štete prema važećem cjeniku Naručitelja.  </w:t>
      </w:r>
    </w:p>
    <w:p w14:paraId="288EF0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ostvarenja bilo kojeg imovinskog rizika pravo prvenstva naknade štete ostvarivati će se po ugovorenoj polici osiguranja i kondicijama dokumentacije Naručitelja, uz zadržavanje prava subrogacije osiguratelja prema stvarnom krivcu za nastanak štetnog događaja (odgovornoj osobi) do iznosa isplaćene osigurnine.</w:t>
      </w:r>
    </w:p>
    <w:p w14:paraId="0EA4B25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Vrijednost ostatka kod totalne štete će se isplatiti Osiguraniku u slučaju da isti odluči ne zadržati taj ostatak. </w:t>
      </w:r>
    </w:p>
    <w:p w14:paraId="5F5B0960" w14:textId="77777777" w:rsidR="00AB46DB" w:rsidRDefault="00AB46DB" w:rsidP="00F5374B">
      <w:pPr>
        <w:pStyle w:val="Naslov3"/>
        <w:spacing w:line="288" w:lineRule="auto"/>
        <w:jc w:val="both"/>
        <w:rPr>
          <w:rFonts w:ascii="Arial" w:hAnsi="Arial" w:cs="Arial"/>
          <w:sz w:val="22"/>
          <w:szCs w:val="22"/>
          <w:u w:val="single"/>
          <w:lang w:val="hr-HR"/>
        </w:rPr>
      </w:pPr>
      <w:bookmarkStart w:id="28" w:name="_Toc445813241"/>
      <w:bookmarkStart w:id="29" w:name="_Toc498502028"/>
    </w:p>
    <w:p w14:paraId="42838A2E" w14:textId="77777777" w:rsidR="00857322" w:rsidRPr="00F5374B" w:rsidRDefault="00857322" w:rsidP="00F5374B">
      <w:pPr>
        <w:pStyle w:val="Naslov3"/>
        <w:spacing w:line="288" w:lineRule="auto"/>
        <w:jc w:val="both"/>
        <w:rPr>
          <w:rFonts w:ascii="Arial" w:hAnsi="Arial" w:cs="Arial"/>
          <w:b w:val="0"/>
          <w:sz w:val="22"/>
          <w:szCs w:val="22"/>
          <w:u w:val="single"/>
        </w:rPr>
      </w:pPr>
      <w:r w:rsidRPr="00F5374B">
        <w:rPr>
          <w:rFonts w:ascii="Arial" w:hAnsi="Arial" w:cs="Arial"/>
          <w:sz w:val="22"/>
          <w:szCs w:val="22"/>
          <w:u w:val="single"/>
        </w:rPr>
        <w:t>VRIJEDNOST OSIGURANE STVARI I VISINA NAKNADE IZ OSIGURANJA</w:t>
      </w:r>
      <w:bookmarkEnd w:id="28"/>
      <w:bookmarkEnd w:id="29"/>
    </w:p>
    <w:p w14:paraId="4B58EC8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Pojmovi:</w:t>
      </w:r>
    </w:p>
    <w:p w14:paraId="2D773E3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Nova vrijednost</w:t>
      </w:r>
      <w:r w:rsidRPr="00F5374B">
        <w:rPr>
          <w:rFonts w:ascii="Arial" w:hAnsi="Arial" w:cs="Arial"/>
          <w:sz w:val="22"/>
          <w:szCs w:val="22"/>
        </w:rPr>
        <w:t xml:space="preserve">  predmeta osiguranja je njegova vrijednost nabave ili izgradnje novog predmeta osiguranja istih ili sličnih karakteristika kao i uništeni predmet osiguranja (kod totalne štete), odnosno iznosu koji je potreban da bi se oštećeni osigurani predmet doveo u stanje u kojem je bio uoči nastanka osiguranog slučaja (kod djelomične štete) - bez odbitka amortizacije, tj. bez umanjenja za istrošenost predmeta osiguranja.</w:t>
      </w:r>
    </w:p>
    <w:p w14:paraId="529A231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Nabavna knjigovodstvena vrijednost</w:t>
      </w:r>
      <w:r w:rsidRPr="00F5374B">
        <w:rPr>
          <w:rFonts w:ascii="Arial" w:hAnsi="Arial" w:cs="Arial"/>
          <w:sz w:val="22"/>
          <w:szCs w:val="22"/>
        </w:rPr>
        <w:t xml:space="preserve">  je vrijednost nabave te knjiženja predmeta osiguranja u poslovne knjige osiguranika</w:t>
      </w:r>
    </w:p>
    <w:p w14:paraId="7E40E6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Knjigovodstvena sadašnja vrijednost</w:t>
      </w:r>
      <w:r w:rsidRPr="00F5374B">
        <w:rPr>
          <w:rFonts w:ascii="Arial" w:hAnsi="Arial" w:cs="Arial"/>
          <w:sz w:val="22"/>
          <w:szCs w:val="22"/>
        </w:rPr>
        <w:t xml:space="preserve"> je nabavna knjigovodstvena  vrijednost umanjena za knjigovodstvenu istrošenost (amortizaciju), te ona u pojedinim slučajevima može biti 0,00.</w:t>
      </w:r>
    </w:p>
    <w:p w14:paraId="1AE2F7D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Stvarna vrijednost</w:t>
      </w:r>
      <w:r w:rsidRPr="00F5374B">
        <w:rPr>
          <w:rFonts w:ascii="Arial" w:hAnsi="Arial" w:cs="Arial"/>
          <w:sz w:val="22"/>
          <w:szCs w:val="22"/>
        </w:rPr>
        <w:t xml:space="preserve"> predmeta osiguranja je njegova nova vrijednost umanjena za iznos procijenjene istrošenosti (tehničke i ekonomske, ne isključivo ekonomske).. Sukladno ovim uvjetima  podrazumijeva se da je minimalna, upotrebna, stvarna vrijednost svakog predmeta osiguranja minimalno 40% nove vrijednosti, bez obzira na knjigovodstvenu sadašnju vrijednost. </w:t>
      </w:r>
    </w:p>
    <w:p w14:paraId="104B34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lastRenderedPageBreak/>
        <w:t>Procijenjena stvarna vrijednost</w:t>
      </w:r>
      <w:r w:rsidRPr="00F5374B">
        <w:rPr>
          <w:rFonts w:ascii="Arial" w:hAnsi="Arial" w:cs="Arial"/>
          <w:sz w:val="22"/>
          <w:szCs w:val="22"/>
        </w:rPr>
        <w:t xml:space="preserve"> osigurane stvari je nabavna knjigovodstvena vrijednost umanjena za knjigovodstvenu istrošenost (amortizaciju), s tim da procijenjena vrijednost iznosi minimalno 40% nabavne knjigovodstvene vrijednosti. </w:t>
      </w:r>
    </w:p>
    <w:p w14:paraId="302F7E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Ugovorena   vrijednost</w:t>
      </w:r>
      <w:r w:rsidRPr="00F5374B">
        <w:rPr>
          <w:rFonts w:ascii="Arial" w:hAnsi="Arial" w:cs="Arial"/>
          <w:sz w:val="22"/>
          <w:szCs w:val="22"/>
        </w:rPr>
        <w:t>  je sporazumna vrijednost materijalne imovine utvrđena između osiguratelja i ugovaratelja osiguranja te predstavlja novu zamjensku vrijednost. Kod, na taj način osiguranih predmeta osiguranja, osiguratelj i ugovaratelj osiguranja sporazumno dogovaraju svotu osiguranja – davanjem ponude smatra se da se ponuditelj sporazumio oko vrijednosti tih predmeta osiguranja koje naručitelj navodi u ovoj dokumentaciji o nabavi. Štete se nadoknađuju u stvarnom iznosu bez primjene podosiguranja ili nadosiguranja te odbitka amortizacije kod djelomične ili totalne štete.</w:t>
      </w:r>
    </w:p>
    <w:p w14:paraId="2918999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Flotantna vrijednost</w:t>
      </w:r>
      <w:r w:rsidRPr="00F5374B">
        <w:rPr>
          <w:rFonts w:ascii="Arial" w:hAnsi="Arial" w:cs="Arial"/>
          <w:sz w:val="22"/>
          <w:szCs w:val="22"/>
        </w:rPr>
        <w:t xml:space="preserve"> podrazumijeva prosječnu godišnju vrijednost predmeta osiguranja kod kojih dolazi do većih oscilacija u vrijednostima tijekom osigurateljnog razdoblja (zalihe) čime se garantira osigurateljno pokriće aktualnog stanja zaliha robe po cijenama koje osiguranik vodi. Osiguranje zaliha na flotantnoj osnovi se ugovara jer postoji oscilacija vrijednosti zaliha tijekom osigurateljne godine te postoji više vrsta zaliha na više lokacija. Zalihe su osigurane do visine stvarne vrijednosti evidentirane u poslovnim knjigama osiguranika u trenutku nastanka štete – bez određivanja gornjeg limita pokrića.</w:t>
      </w:r>
    </w:p>
    <w:p w14:paraId="2FC7E4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Osiguranje na 1. rizik</w:t>
      </w:r>
      <w:r w:rsidRPr="00F5374B">
        <w:rPr>
          <w:rFonts w:ascii="Arial" w:hAnsi="Arial" w:cs="Arial"/>
          <w:sz w:val="22"/>
          <w:szCs w:val="22"/>
        </w:rPr>
        <w:t xml:space="preserve"> - Kod osiguranja na prvi rizik nije važan odnos između svote osiguranja i osigurane vrijednosti. U slučaju nastupa osiguranog slučaja iznos osiguranja jednak je iznosu štete koju pokriva osiguranje, ali samo ako je svota osiguranja jednaka ili viša od nastale štete. Ukoliko je šteta koju pokriva osiguranje viša od iznosa svote osiguranja, odšteta je jednaka iznosu svote osiguranja.</w:t>
      </w:r>
    </w:p>
    <w:p w14:paraId="22A754F6" w14:textId="77777777" w:rsidR="00857322" w:rsidRPr="00F5374B" w:rsidRDefault="00857322" w:rsidP="00F5374B">
      <w:pPr>
        <w:autoSpaceDE w:val="0"/>
        <w:autoSpaceDN w:val="0"/>
        <w:adjustRightInd w:val="0"/>
        <w:spacing w:line="288" w:lineRule="auto"/>
        <w:ind w:right="-288"/>
        <w:jc w:val="both"/>
        <w:rPr>
          <w:rFonts w:ascii="Arial" w:hAnsi="Arial" w:cs="Arial"/>
          <w:i/>
          <w:sz w:val="22"/>
          <w:szCs w:val="22"/>
        </w:rPr>
      </w:pPr>
    </w:p>
    <w:p w14:paraId="08731F90"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r w:rsidRPr="00F5374B">
        <w:rPr>
          <w:rFonts w:ascii="Arial" w:hAnsi="Arial" w:cs="Arial"/>
          <w:i/>
          <w:sz w:val="22"/>
          <w:szCs w:val="22"/>
        </w:rPr>
        <w:t>Način osiguranja:</w:t>
      </w:r>
    </w:p>
    <w:p w14:paraId="438E81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je sklopljeno na novu vrijednost za opremu, strojeve, uređaje, instalacije, inventar i ostalo pod uvjetom da je njihova stvarna vrijednost veća ili jednaka od 40% nabavne knjigovodstvene vrijednosti u vrijeme sklapanja ugovora o osiguranju. U ostalim slučajevima  osiguranje je sklopljeno na stvarnu vrijednost, odnosno minimalo 40% nove vrijednosti. </w:t>
      </w:r>
    </w:p>
    <w:p w14:paraId="4D1088D5"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Sukladno ovim uvjetima vrijednost osiguranih stvari, ujedno i osnovica za obračun premije: </w:t>
      </w:r>
    </w:p>
    <w:p w14:paraId="0E5E30D1" w14:textId="77777777" w:rsidR="00857322" w:rsidRPr="00F5374B" w:rsidRDefault="00857322" w:rsidP="00F5374B">
      <w:pPr>
        <w:pStyle w:val="Odlomakpopisa"/>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novu vrijednost, ovisno o predmetu osiguranja određuje se:</w:t>
      </w:r>
    </w:p>
    <w:p w14:paraId="4E8388CF"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građevine – cijena izgradnje nove građevine prema cijenama na mjestu gdje se građevina nalazi (nova vrijednost), uključujući troškove konstituiranja, projektiranja i  pripreme</w:t>
      </w:r>
    </w:p>
    <w:p w14:paraId="27244099"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strojeve, uređaje i instalacije, inventar i ostalo – nabavna cijena novih stvari iste vrste i kvalitete</w:t>
      </w:r>
    </w:p>
    <w:p w14:paraId="34CEE76D" w14:textId="77777777" w:rsidR="00857322" w:rsidRPr="00F5374B" w:rsidRDefault="00857322" w:rsidP="00F5374B">
      <w:pPr>
        <w:pStyle w:val="Odlomakpopisa"/>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stvarnu vrijednost, ovisno o predmetu osiguranja određuje se:</w:t>
      </w:r>
    </w:p>
    <w:p w14:paraId="00912322" w14:textId="77777777" w:rsidR="00857322" w:rsidRPr="00F5374B" w:rsidRDefault="00857322" w:rsidP="00F5374B">
      <w:pPr>
        <w:pStyle w:val="Odlomakpopisa"/>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građevinske objekte – cijena izgradnje novog objekta, prema cijenama na mjestu gdje se objekti nalaze, umanjena za iznos procijenjene istrošenosti, minimalno 40% nabavne vrijednosti;</w:t>
      </w:r>
    </w:p>
    <w:p w14:paraId="5AFD7D5B" w14:textId="77777777" w:rsidR="00857322" w:rsidRPr="00F5374B" w:rsidRDefault="00857322" w:rsidP="00F5374B">
      <w:pPr>
        <w:pStyle w:val="Odlomakpopisa"/>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strojeve, uređaje i instalacije, transportna sredstva i sredstva veze, kućanske predmete i inventar – nabavna cijena novih stvari umanjena za iznos procijenjene istrošenosti (tehničke i ekonomske), minimalno 40% nabavne vrijednosti.</w:t>
      </w:r>
    </w:p>
    <w:p w14:paraId="49BEFA2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dijela građevinskih objekata i strojeva sklopljeno je na ugovorenu vrijednost (sporazumna vrijednost materijalne imovine utvrđena između osiguratelja i ugovaratelja osiguranja te predstavlja novu zamjensku vrijednost).</w:t>
      </w:r>
    </w:p>
    <w:p w14:paraId="3E8EA2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Novac i novčane vrijednosti, vrijednosni papiri – nominalna vrijednost - iskazana vrijednost na nekom vrijednosnom papiru, ili iskazana vrijednost sredstava i obveza u poslovnim knjigama, koja se može podudarati sa stvarnom vrijednošću, a drugi vrijednosni papiri na zamjensku vrijednost (vrijednost tiskanja).  </w:t>
      </w:r>
    </w:p>
    <w:p w14:paraId="0107572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Umjetnički predmeti, eksponati, kolekcije, zlatni i drugi nakit, glazbala i slično - taksirana (sporazumno ugovorena vrijednost) – kod ovih predmeta osiguranja osiguratelj i ugovaratelj osiguranja sporazumno dogovaraju svotu osiguranja – davanjem ponude smatra se da se ponuditelj sporazumio oko vrijednosti tih predmeta osiguranja koje naručitelj navodi u ovoj dokumentaciji o nabavi. </w:t>
      </w:r>
    </w:p>
    <w:p w14:paraId="11A7491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Zalihe i sitni inventar osigurane su na flotantnoj osnovi do visine svakovremene stvarne vrijednosti, ali najviše do visine vrijednosti tih sredstava na dan štete iskazane u knjigama Naručitelja.</w:t>
      </w:r>
    </w:p>
    <w:p w14:paraId="59AC9E20" w14:textId="77777777" w:rsidR="00857322" w:rsidRPr="00F5374B" w:rsidRDefault="00857322" w:rsidP="00F5374B">
      <w:pPr>
        <w:spacing w:line="288" w:lineRule="auto"/>
        <w:ind w:right="-288"/>
        <w:jc w:val="both"/>
        <w:rPr>
          <w:rFonts w:ascii="Arial" w:hAnsi="Arial" w:cs="Arial"/>
          <w:sz w:val="22"/>
          <w:szCs w:val="22"/>
        </w:rPr>
      </w:pPr>
      <w:r w:rsidRPr="00F5374B">
        <w:rPr>
          <w:rFonts w:ascii="Arial" w:hAnsi="Arial" w:cs="Arial"/>
          <w:sz w:val="22"/>
          <w:szCs w:val="22"/>
        </w:rPr>
        <w:t>Vrijednost osiguranih zaliha i sitnog materija:</w:t>
      </w:r>
    </w:p>
    <w:p w14:paraId="4E3B06A1"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zalihe roba, materijala i sirovina – nabavna/proizvodna vrijednost uvećana za zavisne troškove (prijevoz, skladištenje), ali ne više od tržištne</w:t>
      </w:r>
    </w:p>
    <w:p w14:paraId="497A3E48"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sitni inventar – nabavna vrijednost</w:t>
      </w:r>
    </w:p>
    <w:p w14:paraId="71B42A4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Šume i holtikultura osiguravaju se ne 1. rizik. U slučaju nastupa osiguranog slučaja iznos osiguranja jednak je iznosu štete koju pokriva osiguranje, ali samo ako je svota osiguranja jednaka ili viša od nastale štete.</w:t>
      </w:r>
    </w:p>
    <w:p w14:paraId="27C76C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Vrijednost šuma i hortikulture:</w:t>
      </w:r>
    </w:p>
    <w:p w14:paraId="28A570CE"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troškovi podizanja i vrijednosti drvene mase</w:t>
      </w:r>
    </w:p>
    <w:p w14:paraId="6DE54621"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Vrijednost osigurane stvari određuje se prema cijenama u mjestu gdje se osigurana stvar nalazi.</w:t>
      </w:r>
    </w:p>
    <w:p w14:paraId="0FC06224" w14:textId="77777777" w:rsidR="00857322" w:rsidRPr="00F5374B" w:rsidRDefault="00857322" w:rsidP="00F5374B">
      <w:pPr>
        <w:autoSpaceDE w:val="0"/>
        <w:autoSpaceDN w:val="0"/>
        <w:adjustRightInd w:val="0"/>
        <w:spacing w:line="288" w:lineRule="auto"/>
        <w:ind w:left="1068"/>
        <w:jc w:val="both"/>
        <w:rPr>
          <w:rFonts w:ascii="Arial" w:hAnsi="Arial" w:cs="Arial"/>
          <w:sz w:val="22"/>
          <w:szCs w:val="22"/>
        </w:rPr>
      </w:pPr>
    </w:p>
    <w:p w14:paraId="6281C62F"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p>
    <w:p w14:paraId="279CE16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i/>
          <w:sz w:val="22"/>
          <w:szCs w:val="22"/>
        </w:rPr>
        <w:t>Osiguranje svih rizika osim loma stroja</w:t>
      </w:r>
    </w:p>
    <w:p w14:paraId="487EF3B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Visina osigurnine za građevine, opremu, strojeve, uređaje i instalacije, inventar i sl., utvrđuje se ovisno o  knjigovodstvenoj sadašnjoj vrijednosti osigurane stvari prema dva kriterija:</w:t>
      </w:r>
    </w:p>
    <w:p w14:paraId="4958BD8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C6AA14D"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 xml:space="preserve">Knjigovodstvena sadašnja vrijednost osigurane stvari veća je od 40% knjigovodstvene nabavne vrijednosti </w:t>
      </w:r>
    </w:p>
    <w:p w14:paraId="51BB03F4"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U slučaju uništenja: Prema vrijednosti osigurane stvari (nova vrijednost) u vrijeme nastanka osiguranog slučaja, umanjenoj za vrijednost ostatka (ukoliko postoji i Naručitelj ga želi preuzeti)</w:t>
      </w:r>
    </w:p>
    <w:p w14:paraId="0E938095"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4BB89EE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04B50EC4"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Knjigovodstvena sadašnja vrijednost osigurane stvari manja je ili jednaka 40% knjigovodstvene nabavne vrijednosti</w:t>
      </w:r>
    </w:p>
    <w:p w14:paraId="31041892"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U slučaju uništenja: Prema minimalnoj, upotrebnoj, stvarnoj vrijednosti osigurane stvari u vrijeme nastanka osiguranog slučaja (minimalno 40% od nove vrijednosti), umanjenoj  za vrijednost ostatka (ukoliko postoji)</w:t>
      </w:r>
    </w:p>
    <w:p w14:paraId="052F68B1"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w:t>
      </w:r>
      <w:r w:rsidRPr="00F5374B">
        <w:rPr>
          <w:rFonts w:ascii="Arial" w:hAnsi="Arial" w:cs="Arial"/>
          <w:sz w:val="22"/>
          <w:szCs w:val="22"/>
        </w:rPr>
        <w:lastRenderedPageBreak/>
        <w:t xml:space="preserve">umanjuje za iznos procijenjene istrošenosti ili poboljšanja koja su nastali zbog popravka oštećenog osiguranog predmeta. </w:t>
      </w:r>
    </w:p>
    <w:p w14:paraId="06D0050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55C9B67"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min.40% nove vrijednosti.</w:t>
      </w:r>
    </w:p>
    <w:p w14:paraId="7CC2A66A"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p>
    <w:p w14:paraId="52773534" w14:textId="77777777" w:rsidR="00857322" w:rsidRPr="00F5374B" w:rsidRDefault="00857322" w:rsidP="00F5374B">
      <w:pPr>
        <w:pStyle w:val="Naslov3"/>
        <w:spacing w:line="288" w:lineRule="auto"/>
        <w:jc w:val="both"/>
        <w:rPr>
          <w:rFonts w:ascii="Arial" w:hAnsi="Arial" w:cs="Arial"/>
          <w:b w:val="0"/>
          <w:sz w:val="22"/>
          <w:szCs w:val="22"/>
          <w:u w:val="single"/>
        </w:rPr>
      </w:pPr>
      <w:bookmarkStart w:id="30" w:name="_Toc498502029"/>
      <w:r w:rsidRPr="00F5374B">
        <w:rPr>
          <w:rFonts w:ascii="Arial" w:hAnsi="Arial" w:cs="Arial"/>
          <w:sz w:val="22"/>
          <w:szCs w:val="22"/>
          <w:u w:val="single"/>
        </w:rPr>
        <w:t>Opće odredbe vezane uz vrijednost osigurane stvari i visina naknade iz osiguranja</w:t>
      </w:r>
      <w:bookmarkEnd w:id="30"/>
    </w:p>
    <w:p w14:paraId="4241001B"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vanbilanču imovinu, imovinu koja nije uknjižena u aktivna osnovna sredstva ni druge financijske knjige, osiguranik je prilikom likvidacije štete dužan dokumentirati osigurljiv interes. Osiguratelj će nadoknaditi stvarnu vrijednost predmeta osiguranja (nova vrijednost umanjena za iznos procijenjene istrošenosti. Sukladno ovim uvjetima  podrazumijeva se da je minimalna, upotrebna, stvarna vrijednost svakog predmeta osiguranja minimalno 40% nove vrijednosti, bez obzira na knjigovodstvenu sadašnju vrijednost.)</w:t>
      </w:r>
    </w:p>
    <w:p w14:paraId="52ADDB15"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tuđu imovinu, imovinu u najmu ili dobivenu na upravljanje primjenjuje se odredbe kao za vlastitu imovinu osiguranu na uvjete nove vrijednosti, pri čemu osiguratelj prihvaća stope amortizacije određene od strane osiguranika (stvarnog vlasnika predmeta osiguranja), ukoliko Naručitelj može doći u posjed navedenog, ukoliko ne može primjenjuju se odredbe kao za vanbilančnu imovinu, imovinu koja nije uknjižena u aktivna sredstva ni druge financijske knjige.</w:t>
      </w:r>
    </w:p>
    <w:p w14:paraId="72BA9535" w14:textId="77777777" w:rsidR="00857322" w:rsidRPr="00F5374B" w:rsidRDefault="00857322" w:rsidP="00F5374B">
      <w:pPr>
        <w:autoSpaceDE w:val="0"/>
        <w:autoSpaceDN w:val="0"/>
        <w:adjustRightInd w:val="0"/>
        <w:spacing w:line="288" w:lineRule="auto"/>
        <w:ind w:right="-288" w:firstLine="708"/>
        <w:jc w:val="both"/>
        <w:rPr>
          <w:rFonts w:ascii="Arial" w:hAnsi="Arial" w:cs="Arial"/>
          <w:sz w:val="22"/>
          <w:szCs w:val="22"/>
        </w:rPr>
      </w:pPr>
      <w:r w:rsidRPr="00F5374B">
        <w:rPr>
          <w:rFonts w:ascii="Arial" w:hAnsi="Arial" w:cs="Arial"/>
          <w:sz w:val="22"/>
          <w:szCs w:val="22"/>
        </w:rPr>
        <w:t>Visina naknade štete ne ograničava se visinom nabavne knjigovodstvene vrijednosti, odnosno stvarnom knjigovodstvenom vrijednošću, već je pojedinačni limit naknade štete, ovisno o gore navedenim kriterijima, nova, odnosno stvar na vrijednost.</w:t>
      </w:r>
    </w:p>
    <w:p w14:paraId="7AFB179F"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Totalnom štetom na optičkim kablovima i sl. predmetima osiguranja smatra se izmjena cijele trase kabla od mjesta prvog do mjesta drugog čvorišta, dok se zamjena kabla duljine manjega od trase smatra djelomičnom štetom i naknada štete obračunava se u cijelosti prema računu za sanaciju određenog dijela kabla.</w:t>
      </w:r>
    </w:p>
    <w:p w14:paraId="0DC63B4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podosiguranja neće se primjenjivati. Odnos između vrijednosti stvari i visine osiguranog iznosa nema značaja za određivanje iznosa osiguranine.                                                   </w:t>
      </w:r>
    </w:p>
    <w:p w14:paraId="08DBF646" w14:textId="77777777" w:rsidR="00857322" w:rsidRPr="00F5374B" w:rsidRDefault="00857322" w:rsidP="00F5374B">
      <w:pPr>
        <w:autoSpaceDE w:val="0"/>
        <w:autoSpaceDN w:val="0"/>
        <w:adjustRightInd w:val="0"/>
        <w:spacing w:line="288" w:lineRule="auto"/>
        <w:ind w:right="-31" w:firstLine="70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.Naknada se ne umanjuje za iznos procijenjene istrošenosti ili poboljšanja koja su nastali zbog popravka oštećenog osiguranog predmeta.</w:t>
      </w:r>
    </w:p>
    <w:p w14:paraId="79837DBE"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osigurane stvari knjigovodstvene nabavne vrijednosti do 1.000.000,00 kn, maksimalna obveza osiguratelja iznosi novu vrijednost odnosno stvarnu vrijednost osigurane stvari (ovisno o načinu obračuna osigurnine). Za osigurane stvari knjigovodstvene nabavne vrijednosti  veće od 1.000.000,00 kn, maksimalna obveza osiguratelja iznosi novu vrijednost odnosno stvarnu vrijednost osigurane stvari (ovisno o načinu obračuna osigurnine), a maksimalno peterostruku (5X) vrijednost knjigovodstvene nabavne vrijednosti.</w:t>
      </w:r>
    </w:p>
    <w:p w14:paraId="447BE992"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60BC5024" w14:textId="77777777" w:rsidR="00857322" w:rsidRPr="00F5374B" w:rsidRDefault="00857322" w:rsidP="00F5374B">
      <w:pPr>
        <w:pStyle w:val="Naslov3"/>
        <w:spacing w:line="288" w:lineRule="auto"/>
        <w:jc w:val="both"/>
        <w:rPr>
          <w:rFonts w:ascii="Arial" w:hAnsi="Arial" w:cs="Arial"/>
          <w:sz w:val="22"/>
          <w:szCs w:val="22"/>
          <w:u w:val="single"/>
        </w:rPr>
      </w:pPr>
      <w:bookmarkStart w:id="31" w:name="_Toc498502030"/>
      <w:r w:rsidRPr="00F5374B">
        <w:rPr>
          <w:rFonts w:ascii="Arial" w:hAnsi="Arial" w:cs="Arial"/>
          <w:sz w:val="22"/>
          <w:szCs w:val="22"/>
          <w:u w:val="single"/>
        </w:rPr>
        <w:lastRenderedPageBreak/>
        <w:t>OSIGURANI TROŠKOVI</w:t>
      </w:r>
      <w:bookmarkEnd w:id="31"/>
    </w:p>
    <w:p w14:paraId="335B67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54A114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gore navedene troškove te troškove određene kod pojedinih imenovanih rizika, osigurani su i slijedeći troškovi:</w:t>
      </w:r>
    </w:p>
    <w:p w14:paraId="429C186A"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 xml:space="preserve">Troškovi gašenja požara, npr. troškovi vatrogasnih postrojbi uključujući i vlastite vatrogasne postrojbe (tj. osim ako vatrogasna postrojba pruža uslugu besplatno ili se financira na drugi način), troškovi premještanja i zaštite, skladištenja, transporta, ograđivanja i čuvanja, npr. troškovi koji nastaju radi zamjene osigurane imovine zbog neizbježnog premještanja, izmjene ili zaštite njenog sadržaja. </w:t>
      </w:r>
    </w:p>
    <w:p w14:paraId="796170E6"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Također su uključeni i troškovi hitnog ostakljivanja, a naročito troškovi demontaže i ponovne  montaže strojeva i opreme, kao i troškovi radi probijanja, rušenja ili ponovne izgradnje dijelova zgrade.</w:t>
      </w:r>
    </w:p>
    <w:p w14:paraId="2A3511F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rušenja i raščišćavanja ostataka, npr. troškovi radnji na osiguranom mjestu ukoliko su povezani s osiguranom imovinom i troškovi za neophodna rušenja preostalih dijelova, oštećenih uslijed osiguranog slučaja, kao i troškovi raščišćavanja ostataka, uključujući i sortiranja otpada;</w:t>
      </w:r>
    </w:p>
    <w:p w14:paraId="50FE94C8"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uklanjanja ostataka, npr. troškovi istrage, uklanjanja i odvoza osigurane imovine (ogorina, šuta i mulj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519EA003"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ponovnog unosa podataka na unutarnje, vanjske medije i procesna računala (samostalna  i ugrađena u pojedine strojeve) za pohranjivanje podataka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p>
    <w:p w14:paraId="4D6D6762"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odlaganja otpada – troškovi odlaganja uključujući i davanja koja se moraju platiti na ime odlaganja otpada</w:t>
      </w:r>
    </w:p>
    <w:p w14:paraId="792401B3"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prinudnog skladištenja – pokriveni su do svote osiguranja, maksimalno do 6 mjeseci trajanja.</w:t>
      </w:r>
    </w:p>
    <w:p w14:paraId="75622DD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Dodatni troškovi temeljem zakonskih propisa – troškovi uzrokovani usklađenjem sa zakonom i propisima kao i troškovi vještačenja</w:t>
      </w:r>
    </w:p>
    <w:p w14:paraId="52851D51"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Honorari arhitekata, inženjera, drugih stručnjaka (uključujući izdatke vlastitog stručnog osoblja u skladu s utvrđenom tarifom)</w:t>
      </w:r>
    </w:p>
    <w:p w14:paraId="57C29DA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provizije dizajniranja, projektiranja i tehničke inspekcije</w:t>
      </w:r>
    </w:p>
    <w:p w14:paraId="60268806"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gubitka vode prilikom izljeva vode iz vodovodnih cijevi do 50.000 kn po štetnom događaju uređaja</w:t>
      </w:r>
    </w:p>
    <w:p w14:paraId="413D3A27"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lastRenderedPageBreak/>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w:t>
      </w:r>
    </w:p>
    <w:p w14:paraId="64ECBA31"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dodatne troškove nastale kao posljedica rastavljanja, čišćenja i/ili zamjene osiguranih prostora uslijed naredbe tijela vlasti zbog pojave zaraznih bolesti uklj. legionelu</w:t>
      </w:r>
    </w:p>
    <w:p w14:paraId="68AFC3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w:t>
      </w:r>
    </w:p>
    <w:p w14:paraId="39E5BCC5" w14:textId="77777777" w:rsidR="00857322" w:rsidRPr="00F5374B" w:rsidRDefault="00857322" w:rsidP="00F5374B">
      <w:pPr>
        <w:spacing w:line="288" w:lineRule="auto"/>
        <w:jc w:val="both"/>
        <w:rPr>
          <w:rFonts w:ascii="Arial" w:hAnsi="Arial" w:cs="Arial"/>
          <w:sz w:val="22"/>
          <w:szCs w:val="22"/>
        </w:rPr>
      </w:pPr>
    </w:p>
    <w:p w14:paraId="3D879514" w14:textId="77777777" w:rsidR="00857322" w:rsidRPr="00F5374B" w:rsidRDefault="00857322" w:rsidP="00F5374B">
      <w:pPr>
        <w:pStyle w:val="Naslov3"/>
        <w:spacing w:line="288" w:lineRule="auto"/>
        <w:jc w:val="both"/>
        <w:rPr>
          <w:rFonts w:ascii="Arial" w:hAnsi="Arial" w:cs="Arial"/>
          <w:b w:val="0"/>
          <w:sz w:val="22"/>
          <w:szCs w:val="22"/>
          <w:u w:val="single"/>
        </w:rPr>
      </w:pPr>
      <w:bookmarkStart w:id="32" w:name="_Toc498502031"/>
      <w:r w:rsidRPr="00F5374B">
        <w:rPr>
          <w:rFonts w:ascii="Arial" w:hAnsi="Arial" w:cs="Arial"/>
          <w:sz w:val="22"/>
          <w:szCs w:val="22"/>
          <w:u w:val="single"/>
        </w:rPr>
        <w:t>LIMIT NAKNADE I FRANŠIZE</w:t>
      </w:r>
      <w:bookmarkEnd w:id="32"/>
    </w:p>
    <w:p w14:paraId="156EECF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snosi naknadu štete po osiguranom slučaju do iznosa osigurane svote po pojedinim stavkama odnosno rizicima. Ukupan iznos naknada (agregatni limit) predstavlja maksimalnu obvezu osiguratelja za ugovoreni period osiguranja. Plaćanje troškova vezanih na ostvareni osigurani slučaj ne uključuje se u agregatni limit po pojedinom osiguranom riziku. Ukupan iznos naknade za plaćanje troškova  će uz ugovorenu svotu osiguranja, iznositi dodatnih 30% - ukupna obaveza osiguratelja će iznositi 130%.</w:t>
      </w:r>
    </w:p>
    <w:p w14:paraId="5B86A6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osiguranik sam snosi dio štete (ugovoreni samopridržaj, franšiza), naknada će se, ako nastupi osigurani slučaj, utvrditi tako da se iznos štete umanji za ugovoreni dio samopridržaja  odnosno franšize.</w:t>
      </w:r>
    </w:p>
    <w:p w14:paraId="579F783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samopridržajem se smatra sudjelovanje osiguranika u šteti izražen u postotnom udjelu od štete, odnosno u apsolutnom iznosu od štete. Pod franšizom se smatra sudjelovanje osiguranika u šteti izražen u postotnom udjelu od svote osiguranja, odnosno u apsolutnom iznosu ukoliko je tako ugovoreno.</w:t>
      </w:r>
    </w:p>
    <w:p w14:paraId="1BD362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Ulazni podaci o vrijednostima novca po lokaciji služe za okvirnu kalkulaciju i procjenu rizika i ne predstavljaju max. obvezu osiguratelja po štetnom događaju. Maksimalna obveza osiguratelja definirana je limitom određenim troškovnikom.</w:t>
      </w:r>
      <w:bookmarkStart w:id="33" w:name="_Toc394070415"/>
    </w:p>
    <w:p w14:paraId="177C222B" w14:textId="77777777" w:rsidR="00857322" w:rsidRPr="00F5374B" w:rsidRDefault="00857322" w:rsidP="00F5374B">
      <w:pPr>
        <w:spacing w:after="200" w:line="288" w:lineRule="auto"/>
        <w:jc w:val="both"/>
        <w:rPr>
          <w:rFonts w:ascii="Arial" w:hAnsi="Arial" w:cs="Arial"/>
          <w:b/>
          <w:bCs/>
          <w:i/>
          <w:iCs/>
          <w:sz w:val="22"/>
          <w:szCs w:val="22"/>
        </w:rPr>
      </w:pPr>
      <w:r w:rsidRPr="00F5374B">
        <w:rPr>
          <w:rFonts w:ascii="Arial" w:hAnsi="Arial" w:cs="Arial"/>
          <w:sz w:val="22"/>
          <w:szCs w:val="22"/>
        </w:rPr>
        <w:br w:type="page"/>
      </w:r>
    </w:p>
    <w:p w14:paraId="10379760" w14:textId="77777777" w:rsidR="00857322" w:rsidRPr="00F5374B" w:rsidRDefault="00857322" w:rsidP="00AB46DB">
      <w:pPr>
        <w:pStyle w:val="Naslov2"/>
        <w:numPr>
          <w:ilvl w:val="0"/>
          <w:numId w:val="0"/>
        </w:numPr>
        <w:spacing w:line="288" w:lineRule="auto"/>
        <w:ind w:left="567" w:hanging="567"/>
        <w:jc w:val="both"/>
        <w:rPr>
          <w:rFonts w:ascii="Arial" w:hAnsi="Arial" w:cs="Arial"/>
          <w:color w:val="000000"/>
          <w:sz w:val="22"/>
          <w:szCs w:val="22"/>
        </w:rPr>
      </w:pPr>
      <w:bookmarkStart w:id="34" w:name="_Toc498502032"/>
      <w:r w:rsidRPr="00F5374B">
        <w:rPr>
          <w:rFonts w:ascii="Arial" w:hAnsi="Arial" w:cs="Arial"/>
          <w:sz w:val="22"/>
          <w:szCs w:val="22"/>
        </w:rPr>
        <w:lastRenderedPageBreak/>
        <w:t>SKUPINA II: OSIGURANJE  ODGOVORNOSTI</w:t>
      </w:r>
      <w:bookmarkEnd w:id="34"/>
    </w:p>
    <w:p w14:paraId="3FB709DA" w14:textId="77777777" w:rsidR="00857322" w:rsidRPr="00F5374B" w:rsidRDefault="00857322" w:rsidP="00F5374B">
      <w:pPr>
        <w:spacing w:line="288" w:lineRule="auto"/>
        <w:jc w:val="both"/>
        <w:rPr>
          <w:rFonts w:ascii="Arial" w:hAnsi="Arial" w:cs="Arial"/>
          <w:b/>
          <w:i/>
          <w:sz w:val="22"/>
          <w:szCs w:val="22"/>
          <w:u w:val="double"/>
        </w:rPr>
      </w:pPr>
    </w:p>
    <w:p w14:paraId="6C01D11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po polici osiguranja odgovornosti (opće i prema zaposlenicima) treba biti na snazi za sve štete koje nastanu tijekom ugovorenog razdoblja osiguranja, a neovisno o datumu prijave štete koji može nastupiti i nakon isteka perioda pokrića, ali unutar zastarnih rokova sukladno hrvatskim zakonima. Jednim osiguranim slučajem smatraju se svi događaji koji potječu od istog uzroka.</w:t>
      </w:r>
    </w:p>
    <w:p w14:paraId="1CBEC0C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Predmet osiguranja je građansko – pravna izvanugovorna odgovornost osiguranika za štetu uslijed smrti, povrede tijela ili zdravlja te oštećenja ili uništenja stvari treće osobe.</w:t>
      </w:r>
    </w:p>
    <w:p w14:paraId="5CF6B4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Ovim osiguranjem pokrivena je odgovornost osiguranika, koja proiziđe iz obavljanja njegove registrirane djelatnosti, vlasništva, posjedovanja, upravljanja ili određenog svojstva stvari kao izvora opasnosti te pravnog odnosa. Pokrivena je i  odgovornost poslodavca/osiguranika za štetu uslijed smrti, povrede tijela ili zdravlja, kao i oštećenja ili uništenja stvari vlastitih djelatnika. </w:t>
      </w:r>
    </w:p>
    <w:p w14:paraId="7F7DA8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Ovim osiguranjem pokriveni su osiguranikovi djelatnici zaposleni temeljem ugovora o radu na određeno i neodređeno vrijeme, kao i djelatnici na privremenom radu i osobe koje rade kod osiguranika temeljem ugovora o djelu (honorarno zaposleni djelatnici- a konačni obračun premije će se izvršiti krajem osigurateljne godine. Zaposlenici naručitelja (mogu se pojaviti kao osiguranici ili kao oštećenici). Korisnici usluga,  studenti, vanjski suradnici i/ili posjetitelji smatraju se trećom osobom.</w:t>
      </w:r>
    </w:p>
    <w:p w14:paraId="12C2F3BC" w14:textId="77777777" w:rsidR="00857322" w:rsidRPr="00F5374B" w:rsidRDefault="00857322" w:rsidP="00F5374B">
      <w:pPr>
        <w:spacing w:line="288" w:lineRule="auto"/>
        <w:jc w:val="both"/>
        <w:rPr>
          <w:rFonts w:ascii="Arial" w:hAnsi="Arial" w:cs="Arial"/>
          <w:sz w:val="22"/>
          <w:szCs w:val="22"/>
        </w:rPr>
      </w:pPr>
    </w:p>
    <w:p w14:paraId="5C0D2C9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izvora opasnosti iz obavljanja djelatnosti obuhvaćena je i odgovornost osiguranika koja proističe iz:</w:t>
      </w:r>
    </w:p>
    <w:p w14:paraId="00758185"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korištenja, odnosno posjedovanja, zakupa ili uživanja: zemljišta, zgrada i prostorija kao i opreme koje se isključivo koriste za potrebe registrirane djelatnosti ili zanimanja, te razne infrastrukturne podzemne i nadzemne mreže,</w:t>
      </w:r>
    </w:p>
    <w:p w14:paraId="36F66FCF"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štete proizišle iz posjedovanja zemljišta, zgrada, opreme i sl. čak i kada su u cijelosti ili djelomično iznajmljeni ili dani u zakup ili se koriste u druge tuđe svrhe, ukoliko ugovorom sa zakupoprimcem nije definirano da zakupoprimac osigurava tu imovinu od navedenih rizika;</w:t>
      </w:r>
    </w:p>
    <w:p w14:paraId="272C1D49"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vodova i cjevovoda svih vrsta i spremnika,</w:t>
      </w:r>
    </w:p>
    <w:p w14:paraId="626C4A9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djelatnosti davanja i/ili uzimanja objekata i/ili opreme u najam, i za štete na tuđim stvarima koje je osiguranik uzeo u zakup, na poslugu, zajam, u ostavu, radi prijevoza i slično te štete na trećim osobama predane drugima na upotrebu,</w:t>
      </w:r>
    </w:p>
    <w:p w14:paraId="6F767139"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štete koje su nastale zbog čuvanja ili pohrane pokretnih ili nepokretnih stvari trećih osoba po bilo kojoj osnovi,</w:t>
      </w:r>
    </w:p>
    <w:p w14:paraId="2DE286E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upotrebe i korištenja objekata  koji služe djelatnicima osiguranika i/ili trećim osobama (npr.: restorana, ugostiteljskih objakata, kampova, kupališta, odmarališta, športskih igrališta, skijališta i sl.), a proizlazi iz posjedovanja ili upravljanja tim objektom od strane osiguranika, </w:t>
      </w:r>
    </w:p>
    <w:p w14:paraId="665E14AC"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iz upotrebe svih sportskih sadržaja, </w:t>
      </w:r>
    </w:p>
    <w:p w14:paraId="424BF2A3"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 uporabe vozila namijenjenih za prijevoz osoba i tereta (bez obzira radi li se o registriranim ili neregistriranim prijevoznim sredstvima),</w:t>
      </w:r>
    </w:p>
    <w:p w14:paraId="76A81D1F"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uporabe dizala (liftova) namijenjenih za prijevoz osoba i tereta, ukoliko su to liftovi koji se nalaze u prostorijama gdje se obavlja  osigurana djelatnost,</w:t>
      </w:r>
    </w:p>
    <w:p w14:paraId="2A721A29"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lastRenderedPageBreak/>
        <w:t>uskladištenja materijala za loženje i pogon koji se isključivo koristi za obavljanje osigurane djelatnosti ili zanimanja,</w:t>
      </w:r>
    </w:p>
    <w:p w14:paraId="76625FF2"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krađe ili nestanka stvari za osobnu uporabu osiguranikovih djelatnika uz uvjet da su stvari smještene u zaključanim prostorijama ili zaključanim ostavama, osim novca, fotoaparata, satova, vrijednosnih papira, svih vrsta dragocjenosti, te drugih isprava bilo koje vrste,</w:t>
      </w:r>
    </w:p>
    <w:p w14:paraId="3707CAF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samohodnih strojeva, uređaja i drugih alata (automatizmom pokrivena odgovornost za sve novonabavljene i novoevidentirane samohodne strojeve, uređaje i dr. alate),</w:t>
      </w:r>
    </w:p>
    <w:p w14:paraId="4101352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štete nastale prema trećima (uključno štete na vozilima) uslijed naleta i/ili djelovanja divljači/odgovornost za priredbe/manifestacije </w:t>
      </w:r>
    </w:p>
    <w:p w14:paraId="665FE19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najmodavca iz korištenja prostora i usluge prilikom organizacije kongresa, seminara i dr. skupova </w:t>
      </w:r>
    </w:p>
    <w:p w14:paraId="075E5D5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za vozila, plovila, bicikle u garaži i na prakiralištu s uključenom krađom  </w:t>
      </w:r>
    </w:p>
    <w:p w14:paraId="4A2E786A"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Osiguranje odgovornosti za neispravan proizvod uključujući trovanje hranom i pićem</w:t>
      </w:r>
    </w:p>
    <w:p w14:paraId="73CE56BE"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Odgovornost za štete zbog smrti, ozljede tijela ili narušenja zdravlja treće osobe koje proizlaze iz posluživanja ili distribucije alkoholnih pića od strane osiguranika, osim ako se osiguranik može smatrati odgovornim zbog:</w:t>
      </w:r>
    </w:p>
    <w:p w14:paraId="4DE2A7DD"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uzrokovanja ili sudjelovanja u trovanju ili intoksikaciji bilo koje osobe;</w:t>
      </w:r>
    </w:p>
    <w:p w14:paraId="0B4EB868"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 prodaje alkoholnih pića maloljetnim osobama ili osobama pod utjecajem alkohola; ili</w:t>
      </w:r>
    </w:p>
    <w:p w14:paraId="66052F91"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povrede bilo kojeg zakona, pravilnika ili propisa koji se odnosi na prodaju, darivanje, distribuciju ili konzumaciju alkoholnih pića.</w:t>
      </w:r>
    </w:p>
    <w:p w14:paraId="6FFEB9F2"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Pokriće se primjenjuje samo ako je osiguranik registriran za posao proizvodnje, distribucije, prodaje, posluživanja ili dobavljanja alkoholnih pića.</w:t>
      </w:r>
    </w:p>
    <w:p w14:paraId="1A3064D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Odgovornost prema trećima pri kontaktu vozila i divljači - štete od divljači</w:t>
      </w:r>
    </w:p>
    <w:p w14:paraId="4D98489E"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za prijevoz putnika </w:t>
      </w:r>
    </w:p>
    <w:p w14:paraId="6626B30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na odgovornost za štetu nastalu zbog:</w:t>
      </w:r>
    </w:p>
    <w:p w14:paraId="75B0223C"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povećanja opasnosti ili proširenja osiguranog izvora opasnosti do kojih je došlo tijekom trajanja osiguranja, uz korekciju premije krajem osigurateljne godine</w:t>
      </w:r>
    </w:p>
    <w:p w14:paraId="011E4532"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novih izvora opasnosti koji se mogu pojaviti nakon sklapanja ugovora o osiguranju, ukoliko za ovaj novonastali izvor opasnosti nije sklopljeno posebno osiguranje, uz korekciju premije temeljem ukupnog prihod krajem osigurateljne godine. Za nove izvore opasnosti vrijedi svota osiguranja po svakom ugovorenom riziku iz police. Pokriće iz osiguranja proširuje se i na odgovornost iz novih izvora opasnosti. Osigurateljno pokriće počinje odmah s pojavom novog izvora opasnosti.</w:t>
      </w:r>
    </w:p>
    <w:p w14:paraId="01514A23"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 xml:space="preserve">štete koje nisu nastale ni povredom osobe ni oštećenjem odnosno uništenjem stvari tzv. “čisto imovinska šteta” </w:t>
      </w:r>
    </w:p>
    <w:p w14:paraId="2695D252"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osigurane su štete proizašle iz upotrebe strojeva, aparata i uređaja koji se nalaze u posjedu osiguranika temeljem sklopljenog ugovora o najmu pod uvjetom da je istim ugovorom osiguranik, u svojstvu najmodavca ili najmoprimca, preuzeo ugovornu obvezu popravka i redovitog održavanja stvari u najmu kao i štete na osobama i materijalne štete povezane sa stanjem u kojem se nalaze radni strojevi, aparati i uređaji koje je osiguraniku ustupio temeljem ugovora ili nekog drugog dokumenta ustupio njegov podizvođač pod uvjetom da je osiguranik preuzeo obavezu redovnog održavanja i popravka radnih strojeva, aparata, uređaja koji su predmetom sklopljenog ugovora između osiguranika i podizvođača</w:t>
      </w:r>
    </w:p>
    <w:p w14:paraId="5CB25C34"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lastRenderedPageBreak/>
        <w:t>uključene su u pokriće i štete koje trećim osobama i vlastitim djelatnicima mogu nastati na parkiralištima Naručitelja (za štete koje mogu nastati iz djelatnosti ili posjeda Naručitelja)</w:t>
      </w:r>
    </w:p>
    <w:p w14:paraId="4188223A"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koja proizlazi iz davanja usluge korištenja prostora i aparata, strojeva i ostalih uređaja za potrebe kliničkih ispitivanja lijekova, medicinski proizvoda, odnosno drugih kliničkih ispitivanja;</w:t>
      </w:r>
    </w:p>
    <w:p w14:paraId="1E95D973"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uključene su u pokriće i štete nastale na osobama i stvarima zbog onečišćenja tla i vode.</w:t>
      </w:r>
    </w:p>
    <w:p w14:paraId="75C3C4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osigurateljnu zaštitu uključena je/su i:</w:t>
      </w:r>
    </w:p>
    <w:p w14:paraId="7247038B"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obveze naknade šteta nastalih od strane podizvođača kojega je u tom svojstvu ovlastio osiguranik, ali samo u slučaju da za to ne postoji drugačija osigurateljna zaštita.</w:t>
      </w:r>
    </w:p>
    <w:p w14:paraId="295FCD21"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štete na osobama i materijalna šteta, koje su povezane sa stanjem u kojem se nalaze radni strojevi i uređaji koje je osiguraniku ustupio njegov podizvođač, te za koje je taj podizvođač jamčio kao njihov vlasnik</w:t>
      </w:r>
    </w:p>
    <w:p w14:paraId="5B4D388A"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štetu iz slučajnog, nenamjernog i neočekivanog događaja onečišćenja (ekološke štete) koje se može identificirati, a dogodilo se unutar perioda osiguranja kao rezultat postupaka koje je izvršio osiguranik ili koji su izvršeni u njegovo ime na mjestu osiguranja i to :</w:t>
      </w:r>
    </w:p>
    <w:p w14:paraId="3C7EDFE6"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povredu osobe ili tjelesne ozljede, gubitak, oštećenje ili smanjenu mogućnost upotrebe imovine direktno ili indirektno u vezi s događajima onečišćenja</w:t>
      </w:r>
    </w:p>
    <w:p w14:paraId="6A604542"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trošak testiranja pronalaženja zagađivača, nadgledanja, uklanjanja, sadržavanja, poništavanja i čišćenja zagađivača</w:t>
      </w:r>
    </w:p>
    <w:p w14:paraId="0A4DD27E"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ekološke štete/ oštećenje biološke raznolikosti</w:t>
      </w:r>
    </w:p>
    <w:p w14:paraId="6690D342"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Pod onečišćenjem tla i vode podrazumijeva se izmjena bioloških, kemijskih ili fizičkih prirodnih svojstava tla ili vode uslijed ispuštanja štetnih materija, koje mogu dovesti do takvih promjena.</w:t>
      </w:r>
    </w:p>
    <w:p w14:paraId="5D05809D"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Osiguranjem su obuhvaćene štete uslijed smrti, povrede tijela ili zdravlja neke osobe te oštećenja ili uništenja stvari treće osobe, koje su posljedica onečišćenja. „Događaj onečišćenja“ znači otpuštanje, raspršivanje, puštanje ili bijeg zagađivača na ili od originalno osiguranog mjesta (uključeni i spremnici za pohranu i odlagališta otpada). „Zagađivači“ su svaka kruta, tekuća tvar, tvar u plinovitom stanju ili tvar koja može termalno nadražiti ili zaraziti, uključujući, ali ne ograničavajući se na, dim, pare, čađu, plinove, kiseline, lužine, kemikalije i „otpad“. „Otpad“ uključuje materijal koje se namjerava deponirati ili se deponira, reciklirati ili se reciklira, preoblikuje ili vraća u prvotno stanje. Gore navedeno neće se primijeniti na odštetne zahtjeve zbog šteta koje proizlaze iz utjecaja na okoliš koji je ili nemoguće izbjeći pod normalnim radnim uvjetima, koji su potrebni, ili čije posljedice je ugovaratelj osiguranja mogao predvidjeti i koje je prihvatio.</w:t>
      </w:r>
    </w:p>
    <w:p w14:paraId="3723E79E"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 xml:space="preserve">štete nastale gubitkom, oštećenjem ili nestankom unesenih stvari (osim vozila i plovila) na osiguranu zatvorenu lokaciju osiguranika pod stalnim nadzorom bilo koje vrste, </w:t>
      </w:r>
    </w:p>
    <w:p w14:paraId="77797768"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štete nastale iznajmljivanjem odnosno davanjem na korištenje uređaja (pa čak i u slučaju kad se istima koristi radi kliničkih ispitivanja)</w:t>
      </w:r>
    </w:p>
    <w:p w14:paraId="09E6B6EA" w14:textId="77777777" w:rsidR="00857322" w:rsidRPr="00F5374B" w:rsidRDefault="00857322" w:rsidP="00F5374B">
      <w:pPr>
        <w:spacing w:line="288" w:lineRule="auto"/>
        <w:jc w:val="both"/>
        <w:rPr>
          <w:rFonts w:ascii="Arial" w:hAnsi="Arial" w:cs="Arial"/>
          <w:sz w:val="22"/>
          <w:szCs w:val="22"/>
        </w:rPr>
      </w:pPr>
    </w:p>
    <w:p w14:paraId="7303D24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Čisto imovinske štete</w:t>
      </w:r>
    </w:p>
    <w:p w14:paraId="74A79C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odgovornost za “čisto imovinske štete”, tj. štete koje nisu nastale ni povredom tijela ili zdravlja neke osobe, ni oštećenjem odnosno uništenjem stvari.</w:t>
      </w:r>
    </w:p>
    <w:p w14:paraId="5D3194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Smatra se da je osigurani slučaj nastao onda kada je napravljen propust pri obavljanju djelatnosti označene u polici, posjedovanja neke stvari i dr. (izvor opasnosti) kojim je prouzročena čisto imovinska šteta u širem smislu nekoj osobi. Osiguranjem je obuhvaćena odgovornost za štete kojima je uzrok (radnja ili propust) nastao za vrijeme trajanja osiguranja. </w:t>
      </w:r>
    </w:p>
    <w:p w14:paraId="52079C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štete zbog povrede zdravlja koje nastaju postupno, u slučaju sumnje, smatra se da je štetni događaj nastao onda kada je prvi put nalazom liječnika utvrđena povreda zdravlja, a koja je u uzročno-posljedičnoj vezi sa štetnim događajem.</w:t>
      </w:r>
    </w:p>
    <w:p w14:paraId="08FA15E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Odgovornost prema trećim osobama i prema vlastitim djelatnicima ugovara se bez franšize, karence ili samopridržaja.</w:t>
      </w:r>
    </w:p>
    <w:p w14:paraId="7D26484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Uključuje se pokriće za odštetne zahtjeve HZMO-a s naslova isplata za smrt ili tjelesnu ozljedu zaposlenika ili treće osobe uzrokovane štetnim događajem za koji postoji odgovornost osiguranika kao i pokriće za odštetne zahtjeve zaposlenika ili treće osobe s naslova razlike plaće i naknade HZMO na osnovi utvrđene trajne nesposobnosti za rad uzrokovane štetnim događajem za koji postoji odgovornost osiguranika.</w:t>
      </w:r>
    </w:p>
    <w:p w14:paraId="40B0C3E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Svota osiguranja je gornja granica osigurateljeve obveze po jednom osiguranom slučaju (štetnom događaju) pa i onda kada za štetu odgovara više osoba kojih je odgovornost pokrivena ovim osiguranjem.</w:t>
      </w:r>
    </w:p>
    <w:p w14:paraId="58597B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osiguranu svotu, naknada iz ugovora o osiguranju uvećati će se za troškove odvjetnika, vještaka, svjedoka, suda, putne troškove, troškove utvrđivanja štete kao i za izdatke za otklanjanje ili smanjenje štete prilikom ili nakon nastupanja štetnog događaja i kamate, do agregatnog limita po polici.</w:t>
      </w:r>
    </w:p>
    <w:p w14:paraId="7BDEB34A" w14:textId="77777777" w:rsidR="00857322" w:rsidRPr="00F5374B" w:rsidRDefault="00857322" w:rsidP="00F5374B">
      <w:pPr>
        <w:spacing w:line="288" w:lineRule="auto"/>
        <w:jc w:val="both"/>
        <w:rPr>
          <w:rFonts w:ascii="Arial" w:hAnsi="Arial" w:cs="Arial"/>
          <w:sz w:val="22"/>
          <w:szCs w:val="22"/>
        </w:rPr>
      </w:pPr>
    </w:p>
    <w:p w14:paraId="29911E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na pružanju pravne zaštite obuhvaća:</w:t>
      </w:r>
    </w:p>
    <w:p w14:paraId="3F4D42F7"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ispitivanje odgovornosti osiguranika za nastalu štetu,</w:t>
      </w:r>
    </w:p>
    <w:p w14:paraId="120EC55D"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vođenje spora u ime osiguranika ako oštećeni ostvaruje pravo na naknadu štete u parničnompostupku (samo ako je tužba podnesena protiv osiguravatelja)</w:t>
      </w:r>
    </w:p>
    <w:p w14:paraId="5BB64D23"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davanje u ime osiguranika svih izjava koje smatra korisnim za zadovoljenje ili obranu od neosnovanog ili pretjeranog zahtjeva za naknadu štete.</w:t>
      </w:r>
    </w:p>
    <w:p w14:paraId="7BBA1512" w14:textId="77777777" w:rsidR="00857322" w:rsidRPr="00F5374B" w:rsidRDefault="00857322" w:rsidP="00F5374B">
      <w:pPr>
        <w:spacing w:line="288" w:lineRule="auto"/>
        <w:jc w:val="both"/>
        <w:rPr>
          <w:rFonts w:ascii="Arial" w:hAnsi="Arial" w:cs="Arial"/>
          <w:sz w:val="22"/>
          <w:szCs w:val="22"/>
        </w:rPr>
      </w:pPr>
    </w:p>
    <w:p w14:paraId="2CC7602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isplaćuje naknadu iz osiguranja na temelju:</w:t>
      </w:r>
    </w:p>
    <w:p w14:paraId="77C19C4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priznanja koje je dao ili odobrio, ili</w:t>
      </w:r>
    </w:p>
    <w:p w14:paraId="59961C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nagodbe koje je zaključio ili odobrio, ili</w:t>
      </w:r>
    </w:p>
    <w:p w14:paraId="6EDAB9D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sudske odluke, ali najviše do iznosa obveze iz ugovora o osiguranju.</w:t>
      </w:r>
    </w:p>
    <w:p w14:paraId="58191645" w14:textId="77777777" w:rsidR="00857322" w:rsidRPr="00F5374B" w:rsidRDefault="00857322" w:rsidP="00F5374B">
      <w:pPr>
        <w:spacing w:line="288" w:lineRule="auto"/>
        <w:jc w:val="both"/>
        <w:rPr>
          <w:rFonts w:ascii="Arial" w:hAnsi="Arial" w:cs="Arial"/>
          <w:sz w:val="22"/>
          <w:szCs w:val="22"/>
        </w:rPr>
      </w:pPr>
    </w:p>
    <w:p w14:paraId="55783DE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ovlašten na ime naknade osiguraniku položiti svotu osiguranja te se u tom slučaju oslobađa svih obveza i postupaka u svezi s osiguranim slučajem.</w:t>
      </w:r>
    </w:p>
    <w:p w14:paraId="00EB3218" w14:textId="77777777" w:rsidR="00857322" w:rsidRPr="00F5374B" w:rsidRDefault="00857322" w:rsidP="00F5374B">
      <w:pPr>
        <w:spacing w:line="288" w:lineRule="auto"/>
        <w:jc w:val="both"/>
        <w:rPr>
          <w:rFonts w:ascii="Arial" w:hAnsi="Arial" w:cs="Arial"/>
          <w:sz w:val="22"/>
          <w:szCs w:val="22"/>
        </w:rPr>
      </w:pPr>
    </w:p>
    <w:p w14:paraId="59ED63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sudjeluje u deponiranju, radi osiguranja, naknade štete koje bi osiguranik bio dužan deponirati na osnovi zakonskih propisa ili sudske odluke, i to najviše do iznosa visine njegove obveze na naknadu štete. Ako se osiguratelj usprotivi osiguranikovu prijedlogu da se o </w:t>
      </w:r>
      <w:r w:rsidRPr="00F5374B">
        <w:rPr>
          <w:rFonts w:ascii="Arial" w:hAnsi="Arial" w:cs="Arial"/>
          <w:sz w:val="22"/>
          <w:szCs w:val="22"/>
        </w:rPr>
        <w:lastRenderedPageBreak/>
        <w:t>zahtjevu za naknadu štete nagodi, u slučaju pravomoćne sudske presude protiv osiguranika, osiguratelj je dužan platiti naknadu, kamate i troškove koji zbog toga nastanu, i onda kada isti premašuju svotu osiguranja.</w:t>
      </w:r>
    </w:p>
    <w:p w14:paraId="03020EB1" w14:textId="77777777" w:rsidR="00857322" w:rsidRPr="00F5374B" w:rsidRDefault="00857322" w:rsidP="00F5374B">
      <w:pPr>
        <w:spacing w:line="288" w:lineRule="auto"/>
        <w:jc w:val="both"/>
        <w:rPr>
          <w:rFonts w:ascii="Arial" w:hAnsi="Arial" w:cs="Arial"/>
          <w:sz w:val="22"/>
          <w:szCs w:val="22"/>
        </w:rPr>
      </w:pPr>
    </w:p>
    <w:p w14:paraId="00FA3F5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ima obvezu sudjelovati u parničnom postupku u svojstvu umješača. </w:t>
      </w:r>
    </w:p>
    <w:p w14:paraId="1B5DD34B" w14:textId="77777777" w:rsidR="00857322" w:rsidRPr="00F5374B" w:rsidRDefault="00857322" w:rsidP="00F5374B">
      <w:pPr>
        <w:spacing w:line="288" w:lineRule="auto"/>
        <w:jc w:val="both"/>
        <w:rPr>
          <w:rFonts w:ascii="Arial" w:hAnsi="Arial" w:cs="Arial"/>
          <w:sz w:val="22"/>
          <w:szCs w:val="22"/>
        </w:rPr>
      </w:pPr>
    </w:p>
    <w:p w14:paraId="797F9C0F"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Profesionalna odgovornost odnosno ugovorna odgovornost ovlaštenih inženjera u obavljanju stručnih poslova za štetu koju bi osiguranik obavljanjem poslova, odnosno djelatnosti mogao učiniti naručitelju poslova ili trećim osobama. U slučaju sumnje predrazumijeva se da je propust ili pogreška u obavljanju ovih stručnih poslova nastala onog dana kada je određena radnja trebala biti poduzeta ili nepoduzeta, kako bi se spriječilo nastajanje štete koju prouzroči osiguranik svojim postupanjem, ili propuštanjem postupanja, a koji mogu imati za posljedicu:</w:t>
      </w:r>
    </w:p>
    <w:p w14:paraId="2F92E4DF"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1. Smrt, povredu tijela ili zdravlja neke osobe;</w:t>
      </w:r>
    </w:p>
    <w:p w14:paraId="31631328"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2. Oštećenje ili uništenje stvari (materijalna šteta);</w:t>
      </w:r>
    </w:p>
    <w:p w14:paraId="40E2BEB2"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3. Štetu koja nije nastala povredom tijela ili zdravlja neke osobe, niti oštećenjem odnosno uništenjem stvari (imovinska šteta u širem smislu ili čisto imovinska šteta)</w:t>
      </w:r>
    </w:p>
    <w:p w14:paraId="55BA9259" w14:textId="77777777" w:rsidR="00857322" w:rsidRPr="00F5374B" w:rsidRDefault="00857322" w:rsidP="00F5374B">
      <w:pPr>
        <w:spacing w:line="288" w:lineRule="auto"/>
        <w:jc w:val="both"/>
        <w:rPr>
          <w:rFonts w:ascii="Arial" w:hAnsi="Arial" w:cs="Arial"/>
          <w:sz w:val="22"/>
          <w:szCs w:val="22"/>
        </w:rPr>
      </w:pPr>
    </w:p>
    <w:p w14:paraId="718D387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Ugovorna odgovornost sudskih vještaka pokriva zakonsku profesionalnu odgovornost osiguranika za štete koje prouzroči trećim osobama, pružanjem usluga davanja vještačkog nalaza i mišljenja (vještačenje) kada je to potrebno radi utvrñivanja ili razjašnjenja činjenica koje se utvrñuju u postupku; sukladno glavi XII., dio 2. Zakona o sudovima (NN 150/05, 16/07) i članku 7. Pravilnika o stalnim sudskim vještacima (NN 88/08).</w:t>
      </w:r>
      <w:r w:rsidRPr="00F5374B">
        <w:rPr>
          <w:rFonts w:ascii="Arial" w:hAnsi="Arial" w:cs="Arial"/>
          <w:b/>
          <w:i/>
          <w:sz w:val="22"/>
          <w:szCs w:val="22"/>
          <w:u w:val="double"/>
        </w:rPr>
        <w:br w:type="page"/>
      </w:r>
    </w:p>
    <w:p w14:paraId="51BB5EA1" w14:textId="77777777" w:rsidR="00857322" w:rsidRPr="00F5374B" w:rsidRDefault="00857322" w:rsidP="00AB46DB">
      <w:pPr>
        <w:pStyle w:val="Naslov2"/>
        <w:numPr>
          <w:ilvl w:val="0"/>
          <w:numId w:val="0"/>
        </w:numPr>
        <w:spacing w:line="288" w:lineRule="auto"/>
        <w:jc w:val="both"/>
        <w:rPr>
          <w:rFonts w:ascii="Arial" w:hAnsi="Arial" w:cs="Arial"/>
          <w:sz w:val="22"/>
          <w:szCs w:val="22"/>
        </w:rPr>
      </w:pPr>
      <w:bookmarkStart w:id="35" w:name="_Toc498502033"/>
      <w:r w:rsidRPr="00F5374B">
        <w:rPr>
          <w:rFonts w:ascii="Arial" w:hAnsi="Arial" w:cs="Arial"/>
          <w:sz w:val="22"/>
          <w:szCs w:val="22"/>
        </w:rPr>
        <w:lastRenderedPageBreak/>
        <w:t>SKUPINA III - OSIGURANJE OSOBA</w:t>
      </w:r>
      <w:bookmarkEnd w:id="35"/>
    </w:p>
    <w:p w14:paraId="1C2A3203"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19CD69AB" w14:textId="77777777" w:rsidR="00857322" w:rsidRPr="00F5374B" w:rsidRDefault="00857322" w:rsidP="00F5374B">
      <w:pPr>
        <w:pStyle w:val="Naslov3"/>
        <w:numPr>
          <w:ilvl w:val="0"/>
          <w:numId w:val="56"/>
        </w:numPr>
        <w:spacing w:before="240" w:after="60" w:line="288" w:lineRule="auto"/>
        <w:jc w:val="both"/>
        <w:rPr>
          <w:rFonts w:ascii="Arial" w:hAnsi="Arial" w:cs="Arial"/>
          <w:b w:val="0"/>
          <w:sz w:val="22"/>
          <w:szCs w:val="22"/>
        </w:rPr>
      </w:pPr>
      <w:bookmarkStart w:id="36" w:name="_Toc445813254"/>
      <w:bookmarkStart w:id="37" w:name="_Toc498502034"/>
      <w:r w:rsidRPr="00F5374B">
        <w:rPr>
          <w:rFonts w:ascii="Arial" w:hAnsi="Arial" w:cs="Arial"/>
          <w:sz w:val="22"/>
          <w:szCs w:val="22"/>
        </w:rPr>
        <w:t>Osiguranje djelatnika od posljedica nesretnog slučaja</w:t>
      </w:r>
      <w:bookmarkEnd w:id="33"/>
      <w:bookmarkEnd w:id="36"/>
      <w:bookmarkEnd w:id="37"/>
      <w:r w:rsidRPr="00F5374B">
        <w:rPr>
          <w:rFonts w:ascii="Arial" w:hAnsi="Arial" w:cs="Arial"/>
          <w:sz w:val="22"/>
          <w:szCs w:val="22"/>
        </w:rPr>
        <w:t xml:space="preserve"> </w:t>
      </w:r>
    </w:p>
    <w:p w14:paraId="785B9105"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6BD76D17" w14:textId="77777777" w:rsidR="00857322" w:rsidRPr="00F5374B" w:rsidRDefault="00857322" w:rsidP="00F5374B">
      <w:pPr>
        <w:spacing w:line="288" w:lineRule="auto"/>
        <w:jc w:val="both"/>
        <w:rPr>
          <w:rFonts w:ascii="Arial" w:hAnsi="Arial" w:cs="Arial"/>
          <w:sz w:val="22"/>
          <w:szCs w:val="22"/>
        </w:rPr>
      </w:pPr>
      <w:bookmarkStart w:id="38" w:name="_Toc394069700"/>
      <w:r w:rsidRPr="00F5374B">
        <w:rPr>
          <w:rFonts w:ascii="Arial" w:hAnsi="Arial" w:cs="Arial"/>
          <w:sz w:val="22"/>
          <w:szCs w:val="22"/>
        </w:rPr>
        <w:t>Nesretnim slučajem smatra se svaki iznenadni i od volje osiguranika nezavisan događaj koji, djelujući uglavnom izvana i naglo na tijelo osiguranika, ima za posljedicu njegovu smrt, potpuni ili djelomični invaliditet, privremenu nesposobnost za rad ili narušenje zdravlja koje zahtjeva liječničku pomoć.</w:t>
      </w:r>
      <w:bookmarkEnd w:id="38"/>
      <w:r w:rsidRPr="00F5374B">
        <w:rPr>
          <w:rFonts w:ascii="Arial" w:hAnsi="Arial" w:cs="Arial"/>
          <w:sz w:val="22"/>
          <w:szCs w:val="22"/>
        </w:rPr>
        <w:t xml:space="preserve"> </w:t>
      </w:r>
    </w:p>
    <w:p w14:paraId="42810A5C" w14:textId="77777777" w:rsidR="00857322" w:rsidRPr="00F5374B" w:rsidRDefault="00857322" w:rsidP="00F5374B">
      <w:pPr>
        <w:spacing w:line="288" w:lineRule="auto"/>
        <w:jc w:val="both"/>
        <w:rPr>
          <w:rFonts w:ascii="Arial" w:hAnsi="Arial" w:cs="Arial"/>
          <w:sz w:val="22"/>
          <w:szCs w:val="22"/>
        </w:rPr>
      </w:pPr>
      <w:bookmarkStart w:id="39" w:name="_Toc394069701"/>
      <w:r w:rsidRPr="00F5374B">
        <w:rPr>
          <w:rFonts w:ascii="Arial" w:hAnsi="Arial" w:cs="Arial"/>
          <w:sz w:val="22"/>
          <w:szCs w:val="22"/>
        </w:rPr>
        <w:t>U smislu prethodne točke smatraju se nesretnim slučajem naročito slijedeći događaji: gaženje, sudar, udar kakvim predmetom ili o kakav predmet, udar električne struje ili groma, pad, okliznuće, pad u provaliju, ranjavanje oružjem ili raznim drugim predmetima ili eksplozivnim materijalima, ubod kakvim predmetom, udar ili ugriz životinje i ubod insekata osim ako je takvim ubodom prouzročena kakva infektivna bolest.</w:t>
      </w:r>
      <w:bookmarkEnd w:id="39"/>
    </w:p>
    <w:p w14:paraId="6B7740C3" w14:textId="77777777" w:rsidR="00857322" w:rsidRPr="00F5374B" w:rsidRDefault="00857322" w:rsidP="00F5374B">
      <w:pPr>
        <w:spacing w:line="288" w:lineRule="auto"/>
        <w:jc w:val="both"/>
        <w:rPr>
          <w:rFonts w:ascii="Arial" w:hAnsi="Arial" w:cs="Arial"/>
          <w:sz w:val="22"/>
          <w:szCs w:val="22"/>
        </w:rPr>
      </w:pPr>
      <w:bookmarkStart w:id="40" w:name="_Toc394069702"/>
      <w:r w:rsidRPr="00F5374B">
        <w:rPr>
          <w:rFonts w:ascii="Arial" w:hAnsi="Arial" w:cs="Arial"/>
          <w:sz w:val="22"/>
          <w:szCs w:val="22"/>
        </w:rPr>
        <w:t>Kao nesretni slučaj smatra se i sljedeće:</w:t>
      </w:r>
      <w:bookmarkEnd w:id="40"/>
    </w:p>
    <w:p w14:paraId="58FC74C5"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hranom ili kemijskim sredstvima iz neznanja osiguranika osim u slučaju profesionalnih bolesti;</w:t>
      </w:r>
    </w:p>
    <w:p w14:paraId="68189430"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infekcija ozljede prouzročene nesretnim slučajem;</w:t>
      </w:r>
    </w:p>
    <w:p w14:paraId="11F9E17D"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zbog udisanja plinova ili otrovnih para;</w:t>
      </w:r>
    </w:p>
    <w:p w14:paraId="3A4C290A"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opekline vatrom ili elektricitetom, vrućim predmetom, tekućinama ili parom, kiselinama, lužinama i sl.;</w:t>
      </w:r>
      <w:r w:rsidRPr="00F5374B">
        <w:rPr>
          <w:rFonts w:ascii="Arial" w:hAnsi="Arial" w:cs="Arial"/>
        </w:rPr>
        <w:tab/>
      </w:r>
    </w:p>
    <w:p w14:paraId="16CF3A0E"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davljenje i utapljanje;</w:t>
      </w:r>
    </w:p>
    <w:p w14:paraId="26F2E143"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 xml:space="preserve">gušenje ili ugušenje zbog zatrpavanja (zemljom, pijeskom i sl.); </w:t>
      </w:r>
    </w:p>
    <w:p w14:paraId="4EB88754"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istegnuće mišića, istegnuće i pucanje ligamenata s ili bez operacije, iščašenje, uganuće, prijelom kostiju koji nastanu uslijed naglih tjelesnih pokreta ili iznenadnih naprezanja izazvanih nepredviđenim vanjskim događajima ukoliko je to nakon ozljede utvrđeno u bolnici ili drugoj zdravstvenoj ustanovi;</w:t>
      </w:r>
    </w:p>
    <w:p w14:paraId="182C8001"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7E375BB5"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ionizirajućeg zračenja, ako nastupi naglo ili iznenada, osim u slučaju profesionalne bolesti</w:t>
      </w:r>
    </w:p>
    <w:p w14:paraId="2CC63B8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E72906" w14:textId="77777777" w:rsidR="00857322" w:rsidRPr="00F5374B" w:rsidRDefault="00857322" w:rsidP="00F5374B">
      <w:pPr>
        <w:spacing w:line="288" w:lineRule="auto"/>
        <w:jc w:val="both"/>
        <w:rPr>
          <w:rFonts w:ascii="Arial" w:hAnsi="Arial" w:cs="Arial"/>
          <w:sz w:val="22"/>
          <w:szCs w:val="22"/>
        </w:rPr>
      </w:pPr>
      <w:bookmarkStart w:id="41" w:name="_Toc394069703"/>
      <w:r w:rsidRPr="00F5374B">
        <w:rPr>
          <w:rFonts w:ascii="Arial" w:hAnsi="Arial" w:cs="Arial"/>
          <w:sz w:val="22"/>
          <w:szCs w:val="22"/>
        </w:rPr>
        <w:t>Pod djelatnicima osiguranim od posljedica nesretnog slučaja podrazumijevaju se svi zaposlenici Naručitelja koji su na dan stupanja na snagu ugovora o osiguranju bili zaposleni kod Naručitelja, na neodređeno ili određeno vrijeme u zemlji ili inozemstvu, bilo da rade ili su na čekanju, bez obzira na zdravstveno stanje prilikom sklapanja polica osiguranja Osiguranje se odnosi i na honorarne suradnike bez obzira na dob</w:t>
      </w:r>
      <w:bookmarkEnd w:id="41"/>
      <w:r w:rsidRPr="00F5374B">
        <w:rPr>
          <w:rFonts w:ascii="Arial" w:hAnsi="Arial" w:cs="Arial"/>
          <w:sz w:val="22"/>
          <w:szCs w:val="22"/>
        </w:rPr>
        <w:t xml:space="preserve"> te osobe na stručnom usavršavanju.</w:t>
      </w:r>
    </w:p>
    <w:p w14:paraId="7E1DA9BC" w14:textId="77777777" w:rsidR="00857322" w:rsidRPr="00F5374B" w:rsidRDefault="00857322" w:rsidP="00F5374B">
      <w:pPr>
        <w:spacing w:line="288" w:lineRule="auto"/>
        <w:jc w:val="both"/>
        <w:rPr>
          <w:rFonts w:ascii="Arial" w:hAnsi="Arial" w:cs="Arial"/>
          <w:sz w:val="22"/>
          <w:szCs w:val="22"/>
        </w:rPr>
      </w:pPr>
      <w:bookmarkStart w:id="42" w:name="_Toc394069704"/>
      <w:r w:rsidRPr="00F5374B">
        <w:rPr>
          <w:rFonts w:ascii="Arial" w:hAnsi="Arial" w:cs="Arial"/>
          <w:sz w:val="22"/>
          <w:szCs w:val="22"/>
        </w:rPr>
        <w:t>Osiguranici koji se kod Naručitelja  zaposle i/ili sklope ugovor nakon početka važenja ugovora o osiguranju u pokriću su s danom samog zaposlenja/početka rada.</w:t>
      </w:r>
      <w:bookmarkEnd w:id="42"/>
      <w:r w:rsidRPr="00F5374B">
        <w:rPr>
          <w:rFonts w:ascii="Arial" w:hAnsi="Arial" w:cs="Arial"/>
          <w:sz w:val="22"/>
          <w:szCs w:val="22"/>
        </w:rPr>
        <w:t xml:space="preserve"> </w:t>
      </w:r>
    </w:p>
    <w:p w14:paraId="53059A57" w14:textId="77777777" w:rsidR="00857322" w:rsidRPr="00F5374B" w:rsidRDefault="00857322" w:rsidP="00F5374B">
      <w:pPr>
        <w:spacing w:line="288" w:lineRule="auto"/>
        <w:jc w:val="both"/>
        <w:rPr>
          <w:rFonts w:ascii="Arial" w:hAnsi="Arial" w:cs="Arial"/>
          <w:sz w:val="22"/>
          <w:szCs w:val="22"/>
        </w:rPr>
      </w:pPr>
      <w:bookmarkStart w:id="43" w:name="_Toc394069705"/>
      <w:r w:rsidRPr="00F5374B">
        <w:rPr>
          <w:rFonts w:ascii="Arial" w:hAnsi="Arial" w:cs="Arial"/>
          <w:sz w:val="22"/>
          <w:szCs w:val="22"/>
        </w:rPr>
        <w:t>Osiguranici koji s Naručiteljem  prekinu radni odnos nakon zaključenja ugovora o osiguranju izvan su pokrića  od dana prekida radnog odnosa.</w:t>
      </w:r>
      <w:bookmarkEnd w:id="43"/>
      <w:r w:rsidRPr="00F5374B">
        <w:rPr>
          <w:rFonts w:ascii="Arial" w:hAnsi="Arial" w:cs="Arial"/>
          <w:sz w:val="22"/>
          <w:szCs w:val="22"/>
        </w:rPr>
        <w:t xml:space="preserve"> </w:t>
      </w:r>
    </w:p>
    <w:p w14:paraId="18FEDDFD" w14:textId="77777777" w:rsidR="00857322" w:rsidRPr="00F5374B" w:rsidRDefault="00857322" w:rsidP="00F5374B">
      <w:pPr>
        <w:spacing w:line="288" w:lineRule="auto"/>
        <w:jc w:val="both"/>
        <w:rPr>
          <w:rFonts w:ascii="Arial" w:hAnsi="Arial" w:cs="Arial"/>
          <w:sz w:val="22"/>
          <w:szCs w:val="22"/>
        </w:rPr>
      </w:pPr>
      <w:bookmarkStart w:id="44" w:name="_Toc394069706"/>
      <w:r w:rsidRPr="00F5374B">
        <w:rPr>
          <w:rFonts w:ascii="Arial" w:hAnsi="Arial" w:cs="Arial"/>
          <w:sz w:val="22"/>
          <w:szCs w:val="22"/>
        </w:rPr>
        <w:lastRenderedPageBreak/>
        <w:t>Osigurane su sve osobe sukladno kadrovskoj evidenciji, odnosno sve osobe koje su u nekoj vrsti ugovornog odnosa sa Naručiteljem bez obzira na njihovo zdravstveno stanje i radnu sposobnost.</w:t>
      </w:r>
      <w:bookmarkEnd w:id="44"/>
    </w:p>
    <w:p w14:paraId="0496F959" w14:textId="77777777" w:rsidR="00857322" w:rsidRPr="00F5374B" w:rsidRDefault="00857322" w:rsidP="00F5374B">
      <w:pPr>
        <w:spacing w:line="288" w:lineRule="auto"/>
        <w:jc w:val="both"/>
        <w:rPr>
          <w:rFonts w:ascii="Arial" w:hAnsi="Arial" w:cs="Arial"/>
          <w:sz w:val="22"/>
          <w:szCs w:val="22"/>
        </w:rPr>
      </w:pPr>
      <w:bookmarkStart w:id="45" w:name="_Toc394069707"/>
      <w:r w:rsidRPr="00F5374B">
        <w:rPr>
          <w:rFonts w:ascii="Arial" w:hAnsi="Arial" w:cs="Arial"/>
          <w:sz w:val="22"/>
          <w:szCs w:val="22"/>
        </w:rPr>
        <w:t>Korisnici za slučaj smrti: bračni drug, izvanbračni drug, životni partner, neformalni životni partner ako ga nema osiguranikova djeca, ako nema djece osiguranikovi roditelji, ako nema roditelja ostali zakonski nasljednici.</w:t>
      </w:r>
      <w:bookmarkEnd w:id="45"/>
    </w:p>
    <w:p w14:paraId="2EE874EB" w14:textId="77777777" w:rsidR="00857322" w:rsidRPr="00F5374B" w:rsidRDefault="00857322" w:rsidP="00F5374B">
      <w:pPr>
        <w:spacing w:line="288" w:lineRule="auto"/>
        <w:jc w:val="both"/>
        <w:rPr>
          <w:rFonts w:ascii="Arial" w:hAnsi="Arial" w:cs="Arial"/>
          <w:sz w:val="22"/>
          <w:szCs w:val="22"/>
        </w:rPr>
      </w:pPr>
      <w:bookmarkStart w:id="46" w:name="_Toc394069708"/>
      <w:r w:rsidRPr="00F5374B">
        <w:rPr>
          <w:rFonts w:ascii="Arial" w:hAnsi="Arial" w:cs="Arial"/>
          <w:sz w:val="22"/>
          <w:szCs w:val="22"/>
        </w:rPr>
        <w:t>Osiguratelj neće umanjivati naknadu za slučaj smrti uslijed bolesti, koji se dogodio u prvih šest mjeseci trajanja osiguranja odnosno u prvih šest mjeseci nakon pristupa pojedinog osiguranika u osiguranje niti će korisniku osiguranja uskratiti isplatu osigurnine za smrt uslijed bolesti, ako je bolest osiguranika nastala prije početka trajanja ovog ugovora.</w:t>
      </w:r>
      <w:bookmarkEnd w:id="46"/>
    </w:p>
    <w:p w14:paraId="26DA2DF2" w14:textId="77777777" w:rsidR="00857322" w:rsidRPr="00F5374B" w:rsidRDefault="00857322" w:rsidP="00F5374B">
      <w:pPr>
        <w:spacing w:line="288" w:lineRule="auto"/>
        <w:jc w:val="both"/>
        <w:rPr>
          <w:rFonts w:ascii="Arial" w:hAnsi="Arial" w:cs="Arial"/>
          <w:sz w:val="22"/>
          <w:szCs w:val="22"/>
        </w:rPr>
      </w:pPr>
      <w:bookmarkStart w:id="47" w:name="_Toc394069709"/>
      <w:r w:rsidRPr="00F5374B">
        <w:rPr>
          <w:rFonts w:ascii="Arial" w:hAnsi="Arial" w:cs="Arial"/>
          <w:sz w:val="22"/>
          <w:szCs w:val="22"/>
        </w:rPr>
        <w:t>Osiguratelj ne može korisniku osiguranja uskratiti, umanjiti ili odgoditi isplatu naknade za osigurane slučajeve nastale za vrijeme važenja ugovora o osiguranju/police kao ni lista pokrića zbog neispunjavanja ugovornih obveza Naručitelja prema osiguratelju i/ili internih ograničenja vezanih uz likvidaciju šteta po listu pokrića.</w:t>
      </w:r>
      <w:bookmarkEnd w:id="47"/>
    </w:p>
    <w:p w14:paraId="1B2156D6" w14:textId="77777777" w:rsidR="00857322" w:rsidRPr="00F5374B" w:rsidRDefault="00857322" w:rsidP="00F5374B">
      <w:pPr>
        <w:spacing w:line="288" w:lineRule="auto"/>
        <w:jc w:val="both"/>
        <w:rPr>
          <w:rFonts w:ascii="Arial" w:hAnsi="Arial" w:cs="Arial"/>
          <w:sz w:val="22"/>
          <w:szCs w:val="22"/>
        </w:rPr>
      </w:pPr>
      <w:bookmarkStart w:id="48" w:name="_Toc394069710"/>
      <w:r w:rsidRPr="00F5374B">
        <w:rPr>
          <w:rFonts w:ascii="Arial" w:hAnsi="Arial" w:cs="Arial"/>
          <w:sz w:val="22"/>
          <w:szCs w:val="22"/>
        </w:rPr>
        <w:t>Osiguratelj će naknadu za slučaj smrti zbog bolesti i za slučaj smrti zbog nezgode isplatiti u roku od 48 sati računajući od trenutka kada mu je pismeno priopćeno, uz nužnu dokumentaciju, da se osigurani slučaj dogodio. Naručitelj jamči povrat isplaćene naknade iz prethodnog stavka u roku 48 sati od kada se dokaže da je smrt nastupila kao posljedica događaja koji sukladno općim i posebnim ugovorenim uvjetima osiguratelja nisu pokriveni.</w:t>
      </w:r>
      <w:bookmarkEnd w:id="48"/>
      <w:r w:rsidRPr="00F5374B">
        <w:rPr>
          <w:rFonts w:ascii="Arial" w:hAnsi="Arial" w:cs="Arial"/>
          <w:sz w:val="22"/>
          <w:szCs w:val="22"/>
        </w:rPr>
        <w:t xml:space="preserve"> </w:t>
      </w:r>
    </w:p>
    <w:p w14:paraId="690D12E0" w14:textId="77777777" w:rsidR="00857322" w:rsidRPr="00F5374B" w:rsidRDefault="00857322" w:rsidP="00F5374B">
      <w:pPr>
        <w:spacing w:line="288" w:lineRule="auto"/>
        <w:jc w:val="both"/>
        <w:rPr>
          <w:rFonts w:ascii="Arial" w:hAnsi="Arial" w:cs="Arial"/>
          <w:sz w:val="22"/>
          <w:szCs w:val="22"/>
        </w:rPr>
      </w:pPr>
      <w:bookmarkStart w:id="49" w:name="_Toc394069711"/>
      <w:r w:rsidRPr="00F5374B">
        <w:rPr>
          <w:rFonts w:ascii="Arial" w:hAnsi="Arial" w:cs="Arial"/>
          <w:sz w:val="22"/>
          <w:szCs w:val="22"/>
        </w:rPr>
        <w:t>Osiguratelj ne može uvjetovati isplatu naknade za osigurani slučaj dostavom izvornih liječničkih isprava ozlijeđenog osiguranika, jer su iste vlasništvo osiguranika, a ne Naručitelja, nego će mu biti dostatne preslike takvih isprava ovjereni od strane Naručitelja.</w:t>
      </w:r>
      <w:bookmarkEnd w:id="49"/>
      <w:r w:rsidRPr="00F5374B">
        <w:rPr>
          <w:rFonts w:ascii="Arial" w:hAnsi="Arial" w:cs="Arial"/>
          <w:sz w:val="22"/>
          <w:szCs w:val="22"/>
        </w:rPr>
        <w:t xml:space="preserve">  </w:t>
      </w:r>
    </w:p>
    <w:p w14:paraId="359A11FD" w14:textId="77777777" w:rsidR="00857322" w:rsidRPr="00F5374B" w:rsidRDefault="00857322" w:rsidP="00F5374B">
      <w:pPr>
        <w:spacing w:line="288" w:lineRule="auto"/>
        <w:jc w:val="both"/>
        <w:rPr>
          <w:rFonts w:ascii="Arial" w:hAnsi="Arial" w:cs="Arial"/>
          <w:sz w:val="22"/>
          <w:szCs w:val="22"/>
        </w:rPr>
      </w:pPr>
      <w:bookmarkStart w:id="50" w:name="_Toc394069712"/>
      <w:r w:rsidRPr="00F5374B">
        <w:rPr>
          <w:rFonts w:ascii="Arial" w:hAnsi="Arial" w:cs="Arial"/>
          <w:sz w:val="22"/>
          <w:szCs w:val="22"/>
        </w:rPr>
        <w:t>Osiguranje počinje u 00,00 sati onog dana koji je označen u polici kao početak osiguranja i prestaje u 00,00 sati onog dana koji je u polici označen kao dan prestanka osiguranja te uključuje 24 satno pokriće za vrijeme trajanja osiguranja.</w:t>
      </w:r>
      <w:bookmarkEnd w:id="50"/>
    </w:p>
    <w:p w14:paraId="72B0DEF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slučaja smrti uslijed bolesti osiguratelj je u obvezi isplatiti odštetu za sve slučajeve smrti uslijed bolesti (iznenadne ili ne) uključujući i bolesti koje se vode prema Međunarodnoj klasifikaciji bolesti pod šiframa I, C, J.:</w:t>
      </w:r>
    </w:p>
    <w:p w14:paraId="06678613"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sz w:val="22"/>
          <w:szCs w:val="22"/>
        </w:rPr>
        <w:t>(</w:t>
      </w:r>
      <w:r w:rsidRPr="00F5374B">
        <w:rPr>
          <w:rFonts w:ascii="Arial" w:hAnsi="Arial" w:cs="Arial"/>
          <w:b/>
          <w:bCs/>
          <w:sz w:val="22"/>
          <w:szCs w:val="22"/>
        </w:rPr>
        <w:t>I00-I99) Bolesti cirkulacijskog (krvožilnog) sustava</w:t>
      </w:r>
    </w:p>
    <w:p w14:paraId="4C8F4B9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(I00-I02) Akutna reumatska groznica </w:t>
      </w:r>
    </w:p>
    <w:p w14:paraId="30548F2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(I05-I09) Kronične reumatske bolesti srca </w:t>
      </w:r>
    </w:p>
    <w:p w14:paraId="370522E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(I10-I15) Hipertenzivne bolesti </w:t>
      </w:r>
    </w:p>
    <w:p w14:paraId="5B18362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(I20-I25) Ishemične bolesti srca </w:t>
      </w:r>
    </w:p>
    <w:p w14:paraId="4AE17DC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(I26-I28) Plućne bolesti srca i bolesti plućnih krvnih žila </w:t>
      </w:r>
    </w:p>
    <w:p w14:paraId="47A25949"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(I30-I52) Ostali oblici bolesti srca </w:t>
      </w:r>
    </w:p>
    <w:p w14:paraId="3A482F3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(I30-I32) Perikard </w:t>
      </w:r>
    </w:p>
    <w:p w14:paraId="7E4942A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(I33-I39) Endokard (uključujući valvule) </w:t>
      </w:r>
    </w:p>
    <w:p w14:paraId="5B8FC8E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(I40-I43) Miokard / kardiomiopatija </w:t>
      </w:r>
    </w:p>
    <w:p w14:paraId="361C237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(I44-I49) Sustav električnog provođenja srca </w:t>
      </w:r>
    </w:p>
    <w:p w14:paraId="708926E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(I50-I52) Ostalo </w:t>
      </w:r>
    </w:p>
    <w:p w14:paraId="58A65F3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(I60-I69) Cerebrovaskularne bolesti </w:t>
      </w:r>
    </w:p>
    <w:p w14:paraId="01A0494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(I70-I79) Bolesti arterija, arteriola i kapilara </w:t>
      </w:r>
    </w:p>
    <w:p w14:paraId="7D270EE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(I80-I89) Bolesti vena, limfnih žila i limfnih čvorova, neklasificirane drugdje </w:t>
      </w:r>
    </w:p>
    <w:p w14:paraId="5E73173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(I95-I99) Ostale i nespecificirane bolesti cirkulacijskog sustava</w:t>
      </w:r>
    </w:p>
    <w:p w14:paraId="004EB55C" w14:textId="77777777" w:rsidR="00857322" w:rsidRPr="00F5374B" w:rsidRDefault="00857322" w:rsidP="00F5374B">
      <w:pPr>
        <w:spacing w:line="288" w:lineRule="auto"/>
        <w:ind w:left="1276"/>
        <w:jc w:val="both"/>
        <w:rPr>
          <w:rFonts w:ascii="Arial" w:hAnsi="Arial" w:cs="Arial"/>
          <w:sz w:val="22"/>
          <w:szCs w:val="22"/>
        </w:rPr>
      </w:pPr>
    </w:p>
    <w:p w14:paraId="6690411E"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(C00-D48) Neoplazme (novotvorine / novotvorevine)</w:t>
      </w:r>
    </w:p>
    <w:p w14:paraId="471F0CA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lastRenderedPageBreak/>
        <w:t xml:space="preserve">(C00-C97) Zloćudne novotvorine </w:t>
      </w:r>
    </w:p>
    <w:p w14:paraId="0D35CC2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(C00-C14) Zloćudne novotvorine na usni, usnoj šupljini i ždrijelu </w:t>
      </w:r>
    </w:p>
    <w:p w14:paraId="63E580F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(C15-C26) Zloćudne novotvorine probavnih organa </w:t>
      </w:r>
    </w:p>
    <w:p w14:paraId="7691F95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(C30-C39) Zloćudne novotvorine u dišnom sustavu i intratorakalnim organima </w:t>
      </w:r>
    </w:p>
    <w:p w14:paraId="59178ED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(C40-C41) Zloćudne novotvorine kosti i zglobne hrskavice </w:t>
      </w:r>
    </w:p>
    <w:p w14:paraId="77CFC144"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(C43-C44) Zloćudne novotvorine kože </w:t>
      </w:r>
    </w:p>
    <w:p w14:paraId="783654D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(C45-C49) Zloćudne novotvorine vezivnoga i mekoga tkiva </w:t>
      </w:r>
    </w:p>
    <w:p w14:paraId="5762E2E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(C50-C58) Zloćudne novotvorine dojke i ženskih spolnih organa </w:t>
      </w:r>
    </w:p>
    <w:p w14:paraId="07A877F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(C60-C63) Zloćudne novotvorine muških spolnih organa </w:t>
      </w:r>
    </w:p>
    <w:p w14:paraId="650E03D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(C64-C68) Zloćudne novotvorine mokraćnih organa </w:t>
      </w:r>
    </w:p>
    <w:p w14:paraId="65B6E84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(C69-C72) Zloćudne novotvorine živčanog sustava </w:t>
      </w:r>
    </w:p>
    <w:p w14:paraId="34FB134A"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(C73-C75) Zloćudne novotvorine endokrinih žlijezda i srodnih struktura </w:t>
      </w:r>
    </w:p>
    <w:p w14:paraId="1F1FC9A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(C76-C80) Zloćudne novotvorine, sekundarne i nespecificirane </w:t>
      </w:r>
    </w:p>
    <w:p w14:paraId="21873E3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(C81-C96) Zloćudne novotvorine specificirane primarno limfnoga, hematopoeznoga i srodnih tkiva </w:t>
      </w:r>
    </w:p>
    <w:p w14:paraId="5C69BEA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(C97) Zloćudne novotvorine neovisnih (primarnih) višestrukih sijela </w:t>
      </w:r>
    </w:p>
    <w:p w14:paraId="5FC51417" w14:textId="77777777" w:rsidR="00857322" w:rsidRPr="00F5374B" w:rsidRDefault="00857322" w:rsidP="00F5374B">
      <w:pPr>
        <w:spacing w:line="288" w:lineRule="auto"/>
        <w:ind w:left="1276"/>
        <w:jc w:val="both"/>
        <w:rPr>
          <w:rFonts w:ascii="Arial" w:hAnsi="Arial" w:cs="Arial"/>
          <w:sz w:val="22"/>
          <w:szCs w:val="22"/>
        </w:rPr>
      </w:pPr>
    </w:p>
    <w:p w14:paraId="26A0B25D"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(J00-J99) Bolesti dišnog (respiracijskog) sustava</w:t>
      </w:r>
    </w:p>
    <w:p w14:paraId="7DE764D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(J00-J06) Akutne infekcije gornjega dišnog sustava </w:t>
      </w:r>
    </w:p>
    <w:p w14:paraId="31154C4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(J09-J18) Influenca i pneumonija </w:t>
      </w:r>
    </w:p>
    <w:p w14:paraId="191BF91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(J20-J22) Ostale akutne infekcije donjega dišnog sustava </w:t>
      </w:r>
    </w:p>
    <w:p w14:paraId="6130A5A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(J30-J39) Druge bolesti gornjega dišnog sustava </w:t>
      </w:r>
    </w:p>
    <w:p w14:paraId="224FC28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(J40-J47) Kronične bolesti donjega dišnog sustava </w:t>
      </w:r>
    </w:p>
    <w:p w14:paraId="68E653C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(J60-J70) Plućne bolesti zbog vanjskih uzročnika </w:t>
      </w:r>
    </w:p>
    <w:p w14:paraId="67284BC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(J80-J84) Ostale dišne bolesti koje primarno napadaju intersticij </w:t>
      </w:r>
    </w:p>
    <w:p w14:paraId="0FF13A9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(J85-J86) Gnojna i nekrotična stanja donjeg dišnog sustava </w:t>
      </w:r>
    </w:p>
    <w:p w14:paraId="3461660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(J90-J94) Ostale bolesti pleure </w:t>
      </w:r>
    </w:p>
    <w:p w14:paraId="17941D1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(J95-J99) Ostale bolesti respiratornog sustava</w:t>
      </w:r>
    </w:p>
    <w:p w14:paraId="282BFF0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AE46273" w14:textId="77777777" w:rsidR="00857322" w:rsidRPr="00F5374B" w:rsidRDefault="00857322" w:rsidP="00F5374B">
      <w:pPr>
        <w:tabs>
          <w:tab w:val="center" w:pos="4513"/>
        </w:tabs>
        <w:suppressAutoHyphens/>
        <w:spacing w:line="288" w:lineRule="auto"/>
        <w:jc w:val="both"/>
        <w:rPr>
          <w:rFonts w:ascii="Arial" w:hAnsi="Arial" w:cs="Arial"/>
          <w:sz w:val="22"/>
          <w:szCs w:val="22"/>
        </w:rPr>
      </w:pPr>
      <w:bookmarkStart w:id="51" w:name="_Toc394069713"/>
      <w:r w:rsidRPr="00F5374B">
        <w:rPr>
          <w:rFonts w:ascii="Arial" w:hAnsi="Arial" w:cs="Arial"/>
          <w:sz w:val="22"/>
          <w:szCs w:val="22"/>
        </w:rPr>
        <w:t>Osiguratelj je u obvezi i ukoliko nesretni slučaj nastupi za vrijeme bavljenja sportom osiguranika, i to za vrijeme rekreativnog i/ili amaterskog bavljenja sportom.</w:t>
      </w:r>
      <w:bookmarkEnd w:id="51"/>
    </w:p>
    <w:p w14:paraId="66A1AF9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3DB121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52" w:name="_Toc394069714"/>
      <w:r w:rsidRPr="00F5374B">
        <w:rPr>
          <w:rFonts w:ascii="Arial" w:hAnsi="Arial" w:cs="Arial"/>
          <w:b/>
          <w:sz w:val="22"/>
          <w:szCs w:val="22"/>
        </w:rPr>
        <w:t>TABLICA ZA ODREĐIVANJE POSTOTKA TRAJNOG INVALIDITETA</w:t>
      </w:r>
      <w:bookmarkEnd w:id="52"/>
      <w:r w:rsidRPr="00F5374B">
        <w:rPr>
          <w:rFonts w:ascii="Arial" w:hAnsi="Arial" w:cs="Arial"/>
          <w:b/>
          <w:sz w:val="22"/>
          <w:szCs w:val="22"/>
        </w:rPr>
        <w:t xml:space="preserve"> </w:t>
      </w:r>
      <w:bookmarkStart w:id="53" w:name="_Toc394069715"/>
      <w:r w:rsidRPr="00F5374B">
        <w:rPr>
          <w:rFonts w:ascii="Arial" w:hAnsi="Arial" w:cs="Arial"/>
          <w:b/>
          <w:sz w:val="22"/>
          <w:szCs w:val="22"/>
        </w:rPr>
        <w:t>KAO POSLJEDICE NESRETNOG SLUČAJA (NEZGODE)</w:t>
      </w:r>
      <w:bookmarkEnd w:id="53"/>
    </w:p>
    <w:p w14:paraId="665115E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FC319AF" w14:textId="77777777" w:rsidR="00857322" w:rsidRPr="00F5374B" w:rsidRDefault="00857322" w:rsidP="00F5374B">
      <w:pPr>
        <w:spacing w:line="288" w:lineRule="auto"/>
        <w:jc w:val="both"/>
        <w:rPr>
          <w:rFonts w:ascii="Arial" w:hAnsi="Arial" w:cs="Arial"/>
          <w:sz w:val="22"/>
          <w:szCs w:val="22"/>
        </w:rPr>
      </w:pPr>
      <w:bookmarkStart w:id="54" w:name="_Toc394069716"/>
      <w:r w:rsidRPr="00F5374B">
        <w:rPr>
          <w:rFonts w:ascii="Arial" w:hAnsi="Arial" w:cs="Arial"/>
          <w:sz w:val="22"/>
          <w:szCs w:val="22"/>
        </w:rPr>
        <w:t>Ova Tablica za određivanje postotka trajnog invaliditeta kao posljedice nesretnog slučaja (nezgode) (u daljnjem tekstu: Tablica invaliditeta) sastavni je dio Općih i Posebnih uvjeta i svakog pojedinog ugovora o osiguranju osoba od posljedica nesretnog slučaja po kojima je sklopljeno osiguranje za trajni invaliditet kao posljedice nesretnog slučaja.</w:t>
      </w:r>
      <w:bookmarkEnd w:id="54"/>
    </w:p>
    <w:p w14:paraId="0ABD40B2" w14:textId="77777777" w:rsidR="00857322" w:rsidRPr="00F5374B" w:rsidRDefault="00857322" w:rsidP="00F5374B">
      <w:pPr>
        <w:spacing w:line="288" w:lineRule="auto"/>
        <w:jc w:val="both"/>
        <w:rPr>
          <w:rFonts w:ascii="Arial" w:hAnsi="Arial" w:cs="Arial"/>
          <w:sz w:val="22"/>
          <w:szCs w:val="22"/>
        </w:rPr>
      </w:pPr>
      <w:bookmarkStart w:id="55" w:name="_Toc394069717"/>
      <w:r w:rsidRPr="00F5374B">
        <w:rPr>
          <w:rFonts w:ascii="Arial" w:hAnsi="Arial" w:cs="Arial"/>
          <w:sz w:val="22"/>
          <w:szCs w:val="22"/>
        </w:rPr>
        <w:t>Konačni se invaliditet na udovima i kralježnici određuje najranije tri mjeseca poslije završenog cjelokupnog liječenja i rehabilitacije osim kod amputacija i točaka Tablice invaliditeta gdje je drukčije određeno.</w:t>
      </w:r>
      <w:bookmarkEnd w:id="55"/>
    </w:p>
    <w:p w14:paraId="19679248" w14:textId="77777777" w:rsidR="00857322" w:rsidRPr="00F5374B" w:rsidRDefault="00857322" w:rsidP="00F5374B">
      <w:pPr>
        <w:spacing w:line="288" w:lineRule="auto"/>
        <w:jc w:val="both"/>
        <w:rPr>
          <w:rFonts w:ascii="Arial" w:hAnsi="Arial" w:cs="Arial"/>
          <w:sz w:val="22"/>
          <w:szCs w:val="22"/>
        </w:rPr>
      </w:pPr>
      <w:bookmarkStart w:id="56" w:name="_Toc394069718"/>
      <w:r w:rsidRPr="00F5374B">
        <w:rPr>
          <w:rFonts w:ascii="Arial" w:hAnsi="Arial" w:cs="Arial"/>
          <w:sz w:val="22"/>
          <w:szCs w:val="22"/>
        </w:rPr>
        <w:t>Rehabilitacija je obvezni dio  liječenja.</w:t>
      </w:r>
      <w:bookmarkEnd w:id="56"/>
    </w:p>
    <w:p w14:paraId="35638EAD" w14:textId="77777777" w:rsidR="00857322" w:rsidRPr="00F5374B" w:rsidRDefault="00857322" w:rsidP="00F5374B">
      <w:pPr>
        <w:spacing w:line="288" w:lineRule="auto"/>
        <w:jc w:val="both"/>
        <w:rPr>
          <w:rFonts w:ascii="Arial" w:hAnsi="Arial" w:cs="Arial"/>
          <w:sz w:val="22"/>
          <w:szCs w:val="22"/>
        </w:rPr>
      </w:pPr>
      <w:bookmarkStart w:id="57" w:name="_Toc394069719"/>
      <w:r w:rsidRPr="00F5374B">
        <w:rPr>
          <w:rFonts w:ascii="Arial" w:hAnsi="Arial" w:cs="Arial"/>
          <w:sz w:val="22"/>
          <w:szCs w:val="22"/>
        </w:rPr>
        <w:t>Pseudoartroze i kronični fistulozni osteomielitis ocjenjuju se nakon definitivnog operativnog i fizikalnog liječenja. Ako se to ne završi ni u roku od tri godine od dana ozljede, onda se kao konačno uzima stanje po isteku ovog roka i prema njemu se određuje postotak invaliditeta.</w:t>
      </w:r>
      <w:bookmarkEnd w:id="57"/>
    </w:p>
    <w:p w14:paraId="4765575E" w14:textId="77777777" w:rsidR="00857322" w:rsidRPr="00F5374B" w:rsidRDefault="00857322" w:rsidP="00F5374B">
      <w:pPr>
        <w:spacing w:line="288" w:lineRule="auto"/>
        <w:jc w:val="both"/>
        <w:rPr>
          <w:rFonts w:ascii="Arial" w:hAnsi="Arial" w:cs="Arial"/>
          <w:sz w:val="22"/>
          <w:szCs w:val="22"/>
        </w:rPr>
      </w:pPr>
      <w:bookmarkStart w:id="58" w:name="_Toc394069720"/>
      <w:r w:rsidRPr="00F5374B">
        <w:rPr>
          <w:rFonts w:ascii="Arial" w:hAnsi="Arial" w:cs="Arial"/>
          <w:sz w:val="22"/>
          <w:szCs w:val="22"/>
        </w:rPr>
        <w:lastRenderedPageBreak/>
        <w:t>Kod natučenja koštano mišićnih struktura i sindroma prenaprezanja invaliditet se ne određuje.</w:t>
      </w:r>
      <w:bookmarkEnd w:id="58"/>
    </w:p>
    <w:p w14:paraId="15D586CB" w14:textId="77777777" w:rsidR="00857322" w:rsidRPr="00F5374B" w:rsidRDefault="00857322" w:rsidP="00F5374B">
      <w:pPr>
        <w:spacing w:line="288" w:lineRule="auto"/>
        <w:jc w:val="both"/>
        <w:rPr>
          <w:rFonts w:ascii="Arial" w:hAnsi="Arial" w:cs="Arial"/>
          <w:sz w:val="22"/>
          <w:szCs w:val="22"/>
        </w:rPr>
      </w:pPr>
      <w:bookmarkStart w:id="59" w:name="_Toc394069721"/>
      <w:r w:rsidRPr="00F5374B">
        <w:rPr>
          <w:rFonts w:ascii="Arial" w:hAnsi="Arial" w:cs="Arial"/>
          <w:sz w:val="22"/>
          <w:szCs w:val="22"/>
        </w:rPr>
        <w:t>Kod višestrukih ozljeda pojedinog uda, kralježnice ili organa, ukupni invaliditet na određenom udu, kralježnici ili organu određuje se tako da se za najveću posljedicu oštećenja uzima postotak predviđen u Tablici invaliditeta, od sljedeće najveće posljedice uzima se polovina postotka predviđenog u Tablici invaliditeta redom 1/4, 1/8, itd. Ukupan postotak ne može biti veći od postotka koji je određen Tablicom invaliditeta za potpuni gubitak toga uda ili organa.</w:t>
      </w:r>
      <w:bookmarkEnd w:id="59"/>
    </w:p>
    <w:p w14:paraId="3BA0E4D3" w14:textId="77777777" w:rsidR="00857322" w:rsidRPr="00F5374B" w:rsidRDefault="00857322" w:rsidP="00F5374B">
      <w:pPr>
        <w:spacing w:line="288" w:lineRule="auto"/>
        <w:jc w:val="both"/>
        <w:rPr>
          <w:rFonts w:ascii="Arial" w:hAnsi="Arial" w:cs="Arial"/>
          <w:sz w:val="22"/>
          <w:szCs w:val="22"/>
        </w:rPr>
      </w:pPr>
      <w:bookmarkStart w:id="60" w:name="_Toc394069722"/>
      <w:r w:rsidRPr="00F5374B">
        <w:rPr>
          <w:rFonts w:ascii="Arial" w:hAnsi="Arial" w:cs="Arial"/>
          <w:sz w:val="22"/>
          <w:szCs w:val="22"/>
        </w:rPr>
        <w:t>Za određivanje umanjene pokretljivosti udova obvezno je komparativno mjerenje pokreta artrometrom u svim ravninama.</w:t>
      </w:r>
      <w:bookmarkEnd w:id="60"/>
    </w:p>
    <w:p w14:paraId="26774CA5" w14:textId="77777777" w:rsidR="00857322" w:rsidRPr="00F5374B" w:rsidRDefault="00857322" w:rsidP="00F5374B">
      <w:pPr>
        <w:spacing w:line="288" w:lineRule="auto"/>
        <w:jc w:val="both"/>
        <w:rPr>
          <w:rFonts w:ascii="Arial" w:hAnsi="Arial" w:cs="Arial"/>
          <w:sz w:val="22"/>
          <w:szCs w:val="22"/>
        </w:rPr>
      </w:pPr>
      <w:bookmarkStart w:id="61" w:name="_Toc394069723"/>
      <w:r w:rsidRPr="00F5374B">
        <w:rPr>
          <w:rFonts w:ascii="Arial" w:hAnsi="Arial" w:cs="Arial"/>
          <w:sz w:val="22"/>
          <w:szCs w:val="22"/>
        </w:rPr>
        <w:t>Invaliditet zbog umanjene pokretljivosti na velikim zglobovima udova ne ocjenjuje se ako je funkcija umanjena do 10 stupnjeva.</w:t>
      </w:r>
      <w:bookmarkEnd w:id="61"/>
    </w:p>
    <w:p w14:paraId="49C40F30" w14:textId="77777777" w:rsidR="00857322" w:rsidRPr="00F5374B" w:rsidRDefault="00857322" w:rsidP="00F5374B">
      <w:pPr>
        <w:spacing w:line="288" w:lineRule="auto"/>
        <w:jc w:val="both"/>
        <w:rPr>
          <w:rFonts w:ascii="Arial" w:hAnsi="Arial" w:cs="Arial"/>
          <w:sz w:val="22"/>
          <w:szCs w:val="22"/>
        </w:rPr>
      </w:pPr>
      <w:bookmarkStart w:id="62" w:name="_Toc394069724"/>
      <w:r w:rsidRPr="00F5374B">
        <w:rPr>
          <w:rFonts w:ascii="Arial" w:hAnsi="Arial" w:cs="Arial"/>
          <w:sz w:val="22"/>
          <w:szCs w:val="22"/>
        </w:rPr>
        <w:t>U osiguranju osoba od posljedica nesretnog slučaja kod ocjene invaliditeta primjenjuje se isključivo postotak određen ovom Tablicom invaliditeta.</w:t>
      </w:r>
      <w:bookmarkEnd w:id="62"/>
    </w:p>
    <w:p w14:paraId="01877597" w14:textId="77777777" w:rsidR="00857322" w:rsidRPr="00F5374B" w:rsidRDefault="00857322" w:rsidP="00F5374B">
      <w:pPr>
        <w:spacing w:line="288" w:lineRule="auto"/>
        <w:jc w:val="both"/>
        <w:rPr>
          <w:rFonts w:ascii="Arial" w:hAnsi="Arial" w:cs="Arial"/>
          <w:sz w:val="22"/>
          <w:szCs w:val="22"/>
        </w:rPr>
      </w:pPr>
      <w:bookmarkStart w:id="63" w:name="_Toc394069725"/>
      <w:r w:rsidRPr="00F5374B">
        <w:rPr>
          <w:rFonts w:ascii="Arial" w:hAnsi="Arial" w:cs="Arial"/>
          <w:sz w:val="22"/>
          <w:szCs w:val="22"/>
        </w:rPr>
        <w:t>Ocjene invaliditeta za različite posljedice na jednom zglobu se ne zbrajaju, a invaliditet se određuje po onoj točki koja daje najveći postotak.</w:t>
      </w:r>
      <w:bookmarkEnd w:id="63"/>
    </w:p>
    <w:p w14:paraId="44B6CA77" w14:textId="77777777" w:rsidR="00857322" w:rsidRPr="00F5374B" w:rsidRDefault="00857322" w:rsidP="00F5374B">
      <w:pPr>
        <w:spacing w:line="288" w:lineRule="auto"/>
        <w:jc w:val="both"/>
        <w:rPr>
          <w:rFonts w:ascii="Arial" w:hAnsi="Arial" w:cs="Arial"/>
          <w:sz w:val="22"/>
          <w:szCs w:val="22"/>
        </w:rPr>
      </w:pPr>
      <w:bookmarkStart w:id="64" w:name="_Toc394069726"/>
      <w:r w:rsidRPr="00F5374B">
        <w:rPr>
          <w:rFonts w:ascii="Arial" w:hAnsi="Arial" w:cs="Arial"/>
          <w:sz w:val="22"/>
          <w:szCs w:val="22"/>
        </w:rPr>
        <w:t>Prilikom primjene određenih točaka iz Tablice invaliditeta, za jednu posljedicu, primjenjuje se za iste organe ili udove ona točka koja određuje najveći postotak, odnosno nije dozvoljena primjena dvije točke za isto funkcionalno oštećenje, odnosno posljedicu.</w:t>
      </w:r>
      <w:bookmarkEnd w:id="64"/>
    </w:p>
    <w:p w14:paraId="3382224E" w14:textId="77777777" w:rsidR="00857322" w:rsidRPr="00F5374B" w:rsidRDefault="00857322" w:rsidP="00F5374B">
      <w:pPr>
        <w:spacing w:line="288" w:lineRule="auto"/>
        <w:jc w:val="both"/>
        <w:rPr>
          <w:rFonts w:ascii="Arial" w:hAnsi="Arial" w:cs="Arial"/>
          <w:sz w:val="22"/>
          <w:szCs w:val="22"/>
        </w:rPr>
      </w:pPr>
      <w:bookmarkStart w:id="65" w:name="_Toc394069727"/>
      <w:r w:rsidRPr="00F5374B">
        <w:rPr>
          <w:rFonts w:ascii="Arial" w:hAnsi="Arial" w:cs="Arial"/>
          <w:sz w:val="22"/>
          <w:szCs w:val="22"/>
        </w:rPr>
        <w:t>U slučaju gubitka ili oštećenja više udova ili organa uslijed jednog nesretnog slučaja, postoci invaliditeta za svaki pojedini ud ili organ zbrajaju se, ali ne mogu iznositi više od 100%.</w:t>
      </w:r>
      <w:bookmarkEnd w:id="65"/>
    </w:p>
    <w:p w14:paraId="226ADEEF" w14:textId="77777777" w:rsidR="00857322" w:rsidRPr="00F5374B" w:rsidRDefault="00857322" w:rsidP="00F5374B">
      <w:pPr>
        <w:spacing w:line="288" w:lineRule="auto"/>
        <w:jc w:val="both"/>
        <w:rPr>
          <w:rFonts w:ascii="Arial" w:hAnsi="Arial" w:cs="Arial"/>
          <w:sz w:val="22"/>
          <w:szCs w:val="22"/>
        </w:rPr>
      </w:pPr>
      <w:bookmarkStart w:id="66" w:name="_Toc394069728"/>
      <w:r w:rsidRPr="00F5374B">
        <w:rPr>
          <w:rFonts w:ascii="Arial" w:hAnsi="Arial" w:cs="Arial"/>
          <w:sz w:val="22"/>
          <w:szCs w:val="22"/>
        </w:rPr>
        <w:t>Ako neko oštećenje nije u Tablici invaliditeta predviđeno, postotak invaliditeta određuje se u skladu sa sličnim oštećenjima koja su navedena u Tablici invaliditeta, ali ne može biti veći od postotka one točke s kojom se uspoređuje.</w:t>
      </w:r>
      <w:bookmarkEnd w:id="66"/>
    </w:p>
    <w:p w14:paraId="78F72D12" w14:textId="77777777" w:rsidR="00857322" w:rsidRPr="00F5374B" w:rsidRDefault="00857322" w:rsidP="00F5374B">
      <w:pPr>
        <w:spacing w:line="288" w:lineRule="auto"/>
        <w:jc w:val="both"/>
        <w:rPr>
          <w:rFonts w:ascii="Arial" w:hAnsi="Arial" w:cs="Arial"/>
          <w:sz w:val="22"/>
          <w:szCs w:val="22"/>
        </w:rPr>
      </w:pPr>
      <w:bookmarkStart w:id="67" w:name="_Toc394069729"/>
      <w:r w:rsidRPr="00F5374B">
        <w:rPr>
          <w:rFonts w:ascii="Arial" w:hAnsi="Arial" w:cs="Arial"/>
          <w:sz w:val="22"/>
          <w:szCs w:val="22"/>
        </w:rPr>
        <w:t>Ako je kod osiguranika postojao trajni invaliditet prije nastanka nesretnog slučaja, obveza osiguratelja se određuje prema novom invaliditetu, neovisno od ranijeg, osim u sljedećim slučajevima:</w:t>
      </w:r>
      <w:bookmarkEnd w:id="67"/>
    </w:p>
    <w:p w14:paraId="3D88F8DC" w14:textId="77777777" w:rsidR="00857322" w:rsidRPr="00F5374B" w:rsidRDefault="00857322" w:rsidP="00F5374B">
      <w:pPr>
        <w:spacing w:line="288" w:lineRule="auto"/>
        <w:ind w:left="709"/>
        <w:jc w:val="both"/>
        <w:rPr>
          <w:rFonts w:ascii="Arial" w:hAnsi="Arial" w:cs="Arial"/>
          <w:sz w:val="22"/>
          <w:szCs w:val="22"/>
        </w:rPr>
      </w:pPr>
      <w:bookmarkStart w:id="68" w:name="_Toc394069730"/>
      <w:r w:rsidRPr="00F5374B">
        <w:rPr>
          <w:rFonts w:ascii="Arial" w:hAnsi="Arial" w:cs="Arial"/>
          <w:sz w:val="22"/>
          <w:szCs w:val="22"/>
        </w:rPr>
        <w:t>a) ako je prijavljeni nesretni slučaj prouzročio povećanje dotadašnjeg invaliditeta, obveza osiguratelja utvrđuje se prema razlici između ukupnog postotka invaliditeta i ranijeg postotka;</w:t>
      </w:r>
      <w:bookmarkEnd w:id="68"/>
    </w:p>
    <w:p w14:paraId="4ABFEA5C"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b) ako osiguranik prilikom nesretnog slučaja izgubi ili ozlijedi jedan od ranije ozlijeđenih udova ili organa, obveza osiguratelja utvrđuje se samo prema povećanom invaliditetu;</w:t>
      </w:r>
    </w:p>
    <w:p w14:paraId="3F8EAE7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c) ako ranije degenerativne bolesti zglobno-koštanog sustava utječu na povećanje invaliditeta nakon nesretnog slučaja, osiguratelj će konačni invaliditet iz Tablice invaliditeta umanjiti razmjerno stanju bolesti za jednu polovinu ili jednu trećinu;</w:t>
      </w:r>
    </w:p>
    <w:p w14:paraId="5FC85D1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d) ako se dokaže da osiguranik boluje od šećerne bolesti, bolesti centralnog i perifernog nervnog sustava, gluhoće, slabovidnosti, bolesti krvožilnog sustava ili kronične plućne bolesti, te ako te bolesti utječu na povećanje invaliditeta nakon nesretnog slučaja, osiguratelj će konačni invaliditet iz Tablice invaliditeta umanjiti za jednu polovinu;</w:t>
      </w:r>
    </w:p>
    <w:p w14:paraId="24A8A608"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e) ako je ranija kronična bolest uzrok nastanka nesretnog slučaja, osiguratelj će konačni invaliditet iz Tablice invaliditeta umanjiti  za jednu polovinu.</w:t>
      </w:r>
    </w:p>
    <w:p w14:paraId="74F656D9"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Subjektivne tegobe u smislu smanjenja motorne snage mišića, bolova i otoka na mjestu ozljede ne uzimaju se u obzir pri određivanju postotka trajnog invaliditeta. Individualne sposobnosti, socijalni položaj ili zanimanje (profesionalna sposobnost) ne uzimaju se u obzir pri određivanju postotka invaliditeta.</w:t>
      </w:r>
    </w:p>
    <w:p w14:paraId="296EA9C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5744DA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69" w:name="_Toc394070345"/>
      <w:r w:rsidRPr="00F5374B">
        <w:rPr>
          <w:rFonts w:ascii="Arial" w:hAnsi="Arial" w:cs="Arial"/>
          <w:b/>
          <w:sz w:val="22"/>
          <w:szCs w:val="22"/>
        </w:rPr>
        <w:t>I. GLAVA</w:t>
      </w:r>
    </w:p>
    <w:p w14:paraId="29D4AE8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 Žarišna oštećenja mozga s klinički utvrđenom slikom dekortikacije odnosno decerebracije:</w:t>
      </w:r>
    </w:p>
    <w:p w14:paraId="5F385239"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lastRenderedPageBreak/>
        <w:t>- hemiplegija inveteriranog tipa s afazijom i agnozijom;</w:t>
      </w:r>
    </w:p>
    <w:p w14:paraId="0EB7451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demencija (korsakovljev sindrom);</w:t>
      </w:r>
    </w:p>
    <w:p w14:paraId="27E2BB9B"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obostrani Parkinsonov sindrom s izraženim rigorom;</w:t>
      </w:r>
    </w:p>
    <w:p w14:paraId="4043F5E3"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kompletna hemiplegija, paraplegija, triplegija, tetraplegija;</w:t>
      </w:r>
    </w:p>
    <w:p w14:paraId="0A3CD15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epilepsija s demencijom i psihičkom deterioracijom;</w:t>
      </w:r>
    </w:p>
    <w:p w14:paraId="5A38DD1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psihoza nakon organske ozljede mozga......................................................................100%</w:t>
      </w:r>
    </w:p>
    <w:p w14:paraId="52858774"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p>
    <w:p w14:paraId="67AA426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 Oštećenje mozga s klinički utvrđenom slikom:</w:t>
      </w:r>
    </w:p>
    <w:p w14:paraId="09C284B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hemipareza s jako izraženim spasticitetom;</w:t>
      </w:r>
    </w:p>
    <w:p w14:paraId="066B5B9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ekstrapiramidalna simptomatologija (nemogućnost koordinacije </w:t>
      </w:r>
    </w:p>
    <w:p w14:paraId="5FA69A2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pokreta ili postojanje grubih nehotičnih pokreta);</w:t>
      </w:r>
    </w:p>
    <w:p w14:paraId="1573ED1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pseudobulbama paraliza s prisilnim plačem ili smijehom;</w:t>
      </w:r>
    </w:p>
    <w:p w14:paraId="1B5C0E1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oštećenje malog mozga s izraženim poremećajima ravnoteže</w:t>
      </w:r>
    </w:p>
    <w:p w14:paraId="35951D5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boda i koordinacije pokreta. ..........................................................................................90%</w:t>
      </w:r>
    </w:p>
    <w:p w14:paraId="349340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 Pseudobulbarni sindrom........................................................................................................................80%</w:t>
      </w:r>
    </w:p>
    <w:p w14:paraId="10256E9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 Posttraumatska epilepsija: </w:t>
      </w:r>
    </w:p>
    <w:p w14:paraId="07114C3D" w14:textId="77777777" w:rsidR="00857322" w:rsidRPr="00F5374B" w:rsidRDefault="00857322" w:rsidP="00F5374B">
      <w:pPr>
        <w:pStyle w:val="Odlomakpopisa"/>
        <w:numPr>
          <w:ilvl w:val="0"/>
          <w:numId w:val="46"/>
        </w:numPr>
        <w:tabs>
          <w:tab w:val="center" w:pos="851"/>
        </w:tabs>
        <w:suppressAutoHyphens/>
        <w:overflowPunct w:val="0"/>
        <w:autoSpaceDE w:val="0"/>
        <w:autoSpaceDN w:val="0"/>
        <w:adjustRightInd w:val="0"/>
        <w:spacing w:line="288" w:lineRule="auto"/>
        <w:ind w:left="782" w:hanging="357"/>
        <w:jc w:val="both"/>
        <w:textAlignment w:val="baseline"/>
        <w:rPr>
          <w:rFonts w:ascii="Arial" w:hAnsi="Arial" w:cs="Arial"/>
        </w:rPr>
      </w:pPr>
      <w:r w:rsidRPr="00F5374B">
        <w:rPr>
          <w:rFonts w:ascii="Arial" w:hAnsi="Arial" w:cs="Arial"/>
        </w:rPr>
        <w:t>s učestalim napadima i karakternim promjenama ličnosti, bolnički evidentirana nakon bolničkog liječenja s odgovarajućim ispitivanjima ...................................................................................do 70%</w:t>
      </w:r>
    </w:p>
    <w:p w14:paraId="3DA67369" w14:textId="77777777" w:rsidR="00857322" w:rsidRPr="00F5374B" w:rsidRDefault="00857322" w:rsidP="00F5374B">
      <w:pPr>
        <w:pStyle w:val="Odlomakpopisa"/>
        <w:numPr>
          <w:ilvl w:val="0"/>
          <w:numId w:val="46"/>
        </w:numPr>
        <w:suppressAutoHyphens/>
        <w:overflowPunct w:val="0"/>
        <w:autoSpaceDE w:val="0"/>
        <w:autoSpaceDN w:val="0"/>
        <w:adjustRightInd w:val="0"/>
        <w:spacing w:line="288" w:lineRule="auto"/>
        <w:ind w:left="851" w:hanging="357"/>
        <w:jc w:val="both"/>
        <w:textAlignment w:val="baseline"/>
        <w:rPr>
          <w:rFonts w:ascii="Arial" w:hAnsi="Arial" w:cs="Arial"/>
        </w:rPr>
      </w:pPr>
      <w:r w:rsidRPr="00F5374B">
        <w:rPr>
          <w:rFonts w:ascii="Arial" w:hAnsi="Arial" w:cs="Arial"/>
        </w:rPr>
        <w:t>s povremenim napadima usprkos urednoj medikaciji………………………………………………..20%</w:t>
      </w:r>
    </w:p>
    <w:p w14:paraId="35A666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 Žarišna oštećenja mozga s bolnički evidentiranim posljedicama psihoorganskog sindroma, s nalazom </w:t>
      </w:r>
    </w:p>
    <w:p w14:paraId="4BAE712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psihijatra i psihologa nakon bolničkog liječenja s odgovarajućim ispitivanjima</w:t>
      </w:r>
    </w:p>
    <w:p w14:paraId="7E38E52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u blažem stupnju ........................................................................................................ 40%</w:t>
      </w:r>
    </w:p>
    <w:p w14:paraId="67BCC5A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srednjem stupnju.......................................................................................................50%</w:t>
      </w:r>
    </w:p>
    <w:p w14:paraId="4FF7EE3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izraženom stupnju......................................................................................................60%</w:t>
      </w:r>
    </w:p>
    <w:p w14:paraId="757982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 Hemipareza ili disfazija</w:t>
      </w:r>
    </w:p>
    <w:p w14:paraId="5197F00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bez neurološki ispada………………………………………………………………………. 5%</w:t>
      </w:r>
    </w:p>
    <w:p w14:paraId="4CDF549E"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lakom stupnju........................................................................................................... 30%</w:t>
      </w:r>
    </w:p>
    <w:p w14:paraId="2EBE0DB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srednjem stupnju...................................................................................................... 40%</w:t>
      </w:r>
    </w:p>
    <w:p w14:paraId="4C20D09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d) u jakom stupnju........................................................................................................... 50%</w:t>
      </w:r>
    </w:p>
    <w:p w14:paraId="21EE0F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 Oštećenje malog mozga s adiadohokinezom i asinergijom.................................................................. 40%</w:t>
      </w:r>
    </w:p>
    <w:p w14:paraId="44C8727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8. Posttraumatska epilepsija s rijetkim napadima uz medikaciju do ...................................................do  20%</w:t>
      </w:r>
    </w:p>
    <w:p w14:paraId="58DCC9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 Postkontuzioni sindrom uz postojanje objektivnog neurološkog nalaza poslije bolnički utvrđene kontuzije    </w:t>
      </w:r>
    </w:p>
    <w:p w14:paraId="2931C86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mozga..............................................................................................................................................do 15%</w:t>
      </w:r>
    </w:p>
    <w:p w14:paraId="75E176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 Operirani intracerebralni hematom bez neurološkog ispada…………………………………………… 10%</w:t>
      </w:r>
    </w:p>
    <w:p w14:paraId="658436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11. Stanje poslije trepanacije svoda lubanje i/ili prijeloma baze lubanje - svoda lubanje, rendgenološki </w:t>
      </w:r>
    </w:p>
    <w:p w14:paraId="1C39ED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verificirano bez neuroloških ispada.................................................................................................do 5%</w:t>
      </w:r>
    </w:p>
    <w:p w14:paraId="754D450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05DB0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55A35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Za kraniocerebralne ozljede koje nisu bolnički utvrđene i liječene u roku 72 sata nakon ozljede, ne  priznaje se invaliditet po točkama od 1 do 11. </w:t>
      </w:r>
    </w:p>
    <w:p w14:paraId="40D331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posljedice potresa mozga ne određuje se invaliditet.</w:t>
      </w:r>
    </w:p>
    <w:p w14:paraId="011D8BC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Svi oblici epilepsije moraju biti bolnički utvrđeni uz primjenu  suvremenih dijagnostičkih metoda.</w:t>
      </w:r>
    </w:p>
    <w:p w14:paraId="6589350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kraniocerebralnih ozljeda zbog jednog nesretnog slučaja postotci se za  invaliditet ne zbrajaju, već se postotak određuje samo po točki koja je najpovoljnija za osiguranika.</w:t>
      </w:r>
    </w:p>
    <w:p w14:paraId="5BC51E0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Trajni invaliditet za točke 1 do 11 određuje se najranije godinu dana poslije ozljede, a za traumatske  epilepsije dvije godine poslije ozljede.</w:t>
      </w:r>
    </w:p>
    <w:p w14:paraId="341E8DF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33A4F1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 Gubitak vlasišta:</w:t>
      </w:r>
    </w:p>
    <w:p w14:paraId="3EF935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trećina površine vlasišta..............................................................................................................5%</w:t>
      </w:r>
    </w:p>
    <w:p w14:paraId="797E557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polovina površine vlasišta.........................................................................................................15%</w:t>
      </w:r>
    </w:p>
    <w:p w14:paraId="7EA17A3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čitavo vlasište............................................................................................................................30%</w:t>
      </w:r>
    </w:p>
    <w:p w14:paraId="13D97A0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92C0CE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 OČI</w:t>
      </w:r>
    </w:p>
    <w:p w14:paraId="49F6EA8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 Potpuni gubitak vida oba oka.............................................................................................................100%</w:t>
      </w:r>
    </w:p>
    <w:p w14:paraId="208F3D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 Potpuni gubitak vida jednog oka..........................................................................................................30%</w:t>
      </w:r>
    </w:p>
    <w:p w14:paraId="324064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 Oslabljenje vida jednog oka:</w:t>
      </w:r>
    </w:p>
    <w:p w14:paraId="6B5EA72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za svaku desetinu smanjenja........................................................................................................3%</w:t>
      </w:r>
    </w:p>
    <w:p w14:paraId="2940526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 U slučaju da je na drugom oku vid oslabljen za više od tri desetine, za svaku desetinu smanjenja vida  </w:t>
      </w:r>
    </w:p>
    <w:p w14:paraId="23A5E00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ozlijeđenog oka .....................................................................................................................................6%</w:t>
      </w:r>
    </w:p>
    <w:p w14:paraId="2D8F75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 Diplopija kao trajna i ireparabilna posljedica ozljede oka:</w:t>
      </w:r>
    </w:p>
    <w:p w14:paraId="738C787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ekstemaoftalmoplegija ...............................................................................................................5%</w:t>
      </w:r>
    </w:p>
    <w:p w14:paraId="6EF6E1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totalna oftalmoplegija ...............................................................................................................15%</w:t>
      </w:r>
    </w:p>
    <w:p w14:paraId="102A25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 Gubitak očne leće:</w:t>
      </w:r>
    </w:p>
    <w:p w14:paraId="3BE17D2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afakija jednostrana ...................................................................................................................15%</w:t>
      </w:r>
    </w:p>
    <w:p w14:paraId="548BFFE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afakija obostrana ......................................................................................................................30%</w:t>
      </w:r>
    </w:p>
    <w:p w14:paraId="19E5824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C4E3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 Djelomična oštećenja mrežnice i staklastog tijela:</w:t>
      </w:r>
    </w:p>
    <w:p w14:paraId="60556E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djelomični ispad vidnog polja kao posljedica posttraumatske ablacije retine .................................................................................................................................................do 5%</w:t>
      </w:r>
    </w:p>
    <w:p w14:paraId="486D499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opacitates corporis vitrei kao posljedica tratlmatskog krvarenja staklastom tijelu oka ..................................................................................................................................................... 5%</w:t>
      </w:r>
    </w:p>
    <w:p w14:paraId="23ADDD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 Midrijaza kao posljedica direktnog udara oka  ...............................................................................do 5%</w:t>
      </w:r>
    </w:p>
    <w:p w14:paraId="600563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 Nepotpuna unutarnja oftalmoplegija ..............................................................................................do 5%</w:t>
      </w:r>
    </w:p>
    <w:p w14:paraId="49BF9AA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 Ozljeda suznog aparata i očnih kapaka:</w:t>
      </w:r>
    </w:p>
    <w:p w14:paraId="569CC10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epifora, ................................................................................................................................do 5%</w:t>
      </w:r>
    </w:p>
    <w:p w14:paraId="56A6D50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entropium, ektropium ..........................................................................................................do 5%</w:t>
      </w:r>
    </w:p>
    <w:p w14:paraId="59476E6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ptoza kapka ........................................................................................................................do 5%</w:t>
      </w:r>
    </w:p>
    <w:p w14:paraId="2463E8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23. Koncentrično suženje vidnog polja na preostalom oku:</w:t>
      </w:r>
    </w:p>
    <w:p w14:paraId="27EA73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60 stupnjeva .................................................................................................................do   5%</w:t>
      </w:r>
    </w:p>
    <w:p w14:paraId="686B6A2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40 stupnjeva .................................................................................................................do 20%</w:t>
      </w:r>
    </w:p>
    <w:p w14:paraId="7BD452F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do 20 stupnjeva .................................................................................................................do 40%</w:t>
      </w:r>
    </w:p>
    <w:p w14:paraId="1B7F2CF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do 5 stupnjeva ...................................................................................................................do 60%</w:t>
      </w:r>
    </w:p>
    <w:p w14:paraId="78EDB1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24. Jednostrano koncentrično suženje vidnog polja:</w:t>
      </w:r>
    </w:p>
    <w:p w14:paraId="51BA134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stupnjeva ....................................................................................................................... 3%</w:t>
      </w:r>
    </w:p>
    <w:p w14:paraId="6A816F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30 stupnjeva .................................................................................................................do 10%</w:t>
      </w:r>
    </w:p>
    <w:p w14:paraId="02A9932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do 5 stupnjeva ...................................................................................................................do 27%</w:t>
      </w:r>
    </w:p>
    <w:p w14:paraId="3E7F67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25. Homonimna hemianopsija...................................................................................................................27%</w:t>
      </w:r>
    </w:p>
    <w:p w14:paraId="38ADEC2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3486A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0C1A7509" w14:textId="77777777" w:rsidR="00857322" w:rsidRPr="00F5374B" w:rsidRDefault="00857322" w:rsidP="00F5374B">
      <w:pPr>
        <w:pStyle w:val="Odlomakpopisa"/>
        <w:numPr>
          <w:ilvl w:val="0"/>
          <w:numId w:val="47"/>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nakon ablacije retine određuje po točkama 14., 15., 16. ili 19. najranije mjesec dana od ozljede ili operacije.</w:t>
      </w:r>
    </w:p>
    <w:p w14:paraId="6E087FBC"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ozljeda očne jabučice koja je uzrokovala ablaciju retine mora biti bolnički dijagnosticirana.</w:t>
      </w:r>
    </w:p>
    <w:p w14:paraId="5719393C"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Oštećenja oka ocjenjuju se po završenom liječenju osim po točkama 17. do 25. za koje minimalni rok iznosi godinu dana nakon ozljede.</w:t>
      </w:r>
    </w:p>
    <w:p w14:paraId="7DB59DB7"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točki 20. ocjenjuje se Maškeovim tablicama uz primjenu točke 15. Tablice invaliditeta.</w:t>
      </w:r>
    </w:p>
    <w:p w14:paraId="3B707D67"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do 25. se ne određuje ako se radi o posljedici potresa mozga ili o posljedici ozljede mekih struktura vrata.</w:t>
      </w:r>
    </w:p>
    <w:p w14:paraId="65879F13"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i 24. ocjenjuje se nakon roka iz točke 3. ovih Posebnih odredbi, uz nove nalaze VP i EVP</w:t>
      </w:r>
    </w:p>
    <w:p w14:paraId="1EEE80C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b/>
      </w:r>
    </w:p>
    <w:p w14:paraId="3ECE58AF"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III. UŠI</w:t>
      </w:r>
    </w:p>
    <w:p w14:paraId="0D2D12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26. Potpuna gluhoća na oba uha s urednom kaloričkom reakcijom vestibularnog organa  </w:t>
      </w:r>
    </w:p>
    <w:p w14:paraId="153E06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w:t>
      </w:r>
    </w:p>
    <w:p w14:paraId="077D8C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27. Potpuna gluhoća na oba uha s ugaslom kaloričkom reakcijom vestibulamog organa </w:t>
      </w:r>
    </w:p>
    <w:p w14:paraId="7672E9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w:t>
      </w:r>
    </w:p>
    <w:p w14:paraId="31673E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28. Oslabljen vestibularni organ s urednim sluhom ....................................................................................5%</w:t>
      </w:r>
    </w:p>
    <w:p w14:paraId="60D5C3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29. Potpuna gluhoća na jednom uhu s urednom kaloričkom reakcijom vestibularnog organa </w:t>
      </w:r>
    </w:p>
    <w:p w14:paraId="03C1153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21570C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30. Potpuna gluhoća na jednom uhu s ugaslom kaloričkom reakcijom vestibularnog organa na tom uhu</w:t>
      </w:r>
      <w:r w:rsidRPr="00F5374B">
        <w:rPr>
          <w:rFonts w:ascii="Arial" w:hAnsi="Arial" w:cs="Arial"/>
          <w:sz w:val="22"/>
          <w:szCs w:val="22"/>
        </w:rPr>
        <w:tab/>
        <w:t xml:space="preserve"> </w:t>
      </w:r>
    </w:p>
    <w:p w14:paraId="23810B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28A9837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31. Obostrana nagluhost s urednom kaloričkom reakcijom  vestibulamog organa obostrano; ukupni gubitak </w:t>
      </w:r>
    </w:p>
    <w:p w14:paraId="0A24B4F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sluha po Fowler- Sabine:</w:t>
      </w:r>
    </w:p>
    <w:p w14:paraId="3D3E0CB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 2%</w:t>
      </w:r>
    </w:p>
    <w:p w14:paraId="107AA4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10%</w:t>
      </w:r>
    </w:p>
    <w:p w14:paraId="4C10D13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e) 61- 85% ..............................................................................................................................do 20%</w:t>
      </w:r>
    </w:p>
    <w:p w14:paraId="3C362F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05CECD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32. Obostrana nagluhost s ugaslom kaloričkom reakcijom vestibulamog organa; ukupni gubitak sluha po </w:t>
      </w:r>
    </w:p>
    <w:p w14:paraId="69BD94D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Fowler-Sabine:</w:t>
      </w:r>
    </w:p>
    <w:p w14:paraId="290312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..................................................................................................................................10%</w:t>
      </w:r>
    </w:p>
    <w:p w14:paraId="75F6475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20%</w:t>
      </w:r>
    </w:p>
    <w:p w14:paraId="041C169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61 - 85% ............................................................................................................................do 30%</w:t>
      </w:r>
    </w:p>
    <w:p w14:paraId="449BA96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33. Jednostrana teška nagluhost s urednom kaloričkom reakcijom vestibularnog organa; </w:t>
      </w:r>
    </w:p>
    <w:p w14:paraId="22BE82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............................................................................................10%</w:t>
      </w:r>
    </w:p>
    <w:p w14:paraId="019897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34. Jednostrana teška nagluhost s ugaslom kaloričkom reakcijom vestibulamog organa; </w:t>
      </w:r>
    </w:p>
    <w:p w14:paraId="55FB4AE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 12,5%</w:t>
      </w:r>
    </w:p>
    <w:p w14:paraId="24744B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35. Ozljeda ušne školjke:</w:t>
      </w:r>
    </w:p>
    <w:p w14:paraId="1C8F567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djelomičan gubitak ili djelomično unakaženje ............................................................................2%</w:t>
      </w:r>
    </w:p>
    <w:p w14:paraId="41F4223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potpuni gubitak ili potpuno unakaženje ....................................................................................10%</w:t>
      </w:r>
    </w:p>
    <w:p w14:paraId="4DD25B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A0543FC"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sve slučajeve iz ove Glave određuje se invaliditet poslije završenog liječenja, ali ne ranije od 6 mjeseci nakon ozljede, osim točke 35. koja se ocjenjuje po završenom liječenju.</w:t>
      </w:r>
    </w:p>
    <w:p w14:paraId="570DD810"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2. ako je kod osiguranika utvrđeno oštećenje sluha po tipu akustične traume zbog profesionalne izloženosti buci, gubitak sluha nastao zbog traume po Fowler-Sabine umanjuje se za pola.</w:t>
      </w:r>
    </w:p>
    <w:p w14:paraId="4926BC86"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26. do 34. se ne određuje ako se radi o posljedici potresa mozga ili posljedici ozljede mekih struktura vrata.</w:t>
      </w:r>
    </w:p>
    <w:p w14:paraId="6E1B2AE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34AECE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C6EA73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C10DDC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E186F4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731201"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IV. LICE</w:t>
      </w:r>
    </w:p>
    <w:p w14:paraId="7B865D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36. Ožiljno deformirajuća oštećenja lica praćena funkcionalnim smetnjama i/ili posttraumatski deformiteti kostiju lica:</w:t>
      </w:r>
    </w:p>
    <w:p w14:paraId="6CCB0B1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4476949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.....................................................................................................................5%</w:t>
      </w:r>
    </w:p>
    <w:p w14:paraId="142ED66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e) u jakom stupnju ..................................................................................................................do 15%</w:t>
      </w:r>
    </w:p>
    <w:p w14:paraId="63E3B8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22468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kozmetičke i estetske ožiljke na licu ne određuje se invaliditet.</w:t>
      </w:r>
    </w:p>
    <w:p w14:paraId="39D66AD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1CD0A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37. Ograničeno zagriz (razmak gornjih i donjih zubiju):</w:t>
      </w:r>
    </w:p>
    <w:p w14:paraId="6213EA0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4 cm .....................................................................................................................................3%</w:t>
      </w:r>
    </w:p>
    <w:p w14:paraId="3105F0C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 cm ...................................................................................................................................10%</w:t>
      </w:r>
    </w:p>
    <w:p w14:paraId="4BF2BAC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do 1,5 cm ................................................................................................................................30%</w:t>
      </w:r>
    </w:p>
    <w:p w14:paraId="39F4AF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38. Defekti na čeljusnim kostima, na jeziku ili nepcu s funkcionalnim smetnjama:</w:t>
      </w:r>
    </w:p>
    <w:p w14:paraId="7B006C3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.........................................................................................................................5%</w:t>
      </w:r>
    </w:p>
    <w:p w14:paraId="5A44AE0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15%</w:t>
      </w:r>
    </w:p>
    <w:p w14:paraId="17D5555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.......................................................................................................................27%</w:t>
      </w:r>
    </w:p>
    <w:p w14:paraId="6E374AF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odstranjenje donje čeljusti………………………………………………………………………….35%</w:t>
      </w:r>
    </w:p>
    <w:p w14:paraId="5A448C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39. Gubitak stalnih zubiju:.</w:t>
      </w:r>
    </w:p>
    <w:p w14:paraId="12D773B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  do 16 za svaki zub ...............................................................................................................0,5%</w:t>
      </w:r>
    </w:p>
    <w:p w14:paraId="6E7E290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za 17 i više, za svaki zub .........................................................................................................1%</w:t>
      </w:r>
    </w:p>
    <w:p w14:paraId="78F83E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 Pareza facijalnog živca poslije prijeloma sljepoočne kosti ili ozljede odgovarajuće parotidne regije:</w:t>
      </w:r>
    </w:p>
    <w:p w14:paraId="6683337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525AD45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10%</w:t>
      </w:r>
    </w:p>
    <w:p w14:paraId="019011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s kontrakturom i tikom mimičke muskulature ……………………...………... 20%</w:t>
      </w:r>
    </w:p>
    <w:p w14:paraId="0EEBE4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paraliza facijalnog živca ...........................................................................................................30%</w:t>
      </w:r>
    </w:p>
    <w:p w14:paraId="0A9A063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1EC883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po točki 40. određuje se poslije završenog liječenja.</w:t>
      </w:r>
    </w:p>
    <w:p w14:paraId="7A32723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54B465"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 NOS</w:t>
      </w:r>
    </w:p>
    <w:p w14:paraId="58996FD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41. Djelomičan gubitak nosa .....................................................................................................................10%</w:t>
      </w:r>
    </w:p>
    <w:p w14:paraId="116378C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42. Gubitak čitavog nosa ...........................................................................................................................30%</w:t>
      </w:r>
    </w:p>
    <w:p w14:paraId="301D013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43. Anosmia kao posljedica verificiranog prijeloma gornjeg unutarnjeg dijela nosnih kostiju ……....... 5%</w:t>
      </w:r>
    </w:p>
    <w:p w14:paraId="63C4B1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44. Otežano disanje nakon prijeloma nosnog septuma koji je utvrđen klinički i rendgenološki neposredno  </w:t>
      </w:r>
    </w:p>
    <w:p w14:paraId="0BDAC53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nakon ozljede; deformacija piramide nosa nakon prijeloma nosnih kostiju s pomakom </w:t>
      </w:r>
    </w:p>
    <w:p w14:paraId="62CC5B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ulomka....................................................................................................................................................3%</w:t>
      </w:r>
    </w:p>
    <w:p w14:paraId="54D357F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E19D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4C5205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ozljeda nosa zbog jednog nesretnog slučaja postotci se za invaliditet ne zbrajaju, već se invaliditet određuje samo po točki najpovoljnijoj za osiguranika.</w:t>
      </w:r>
    </w:p>
    <w:p w14:paraId="01AF0DD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3B3B459"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 DUŠNIK I JEDNJAK</w:t>
      </w:r>
    </w:p>
    <w:p w14:paraId="101A84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45. Ozljede dušnika:</w:t>
      </w:r>
    </w:p>
    <w:p w14:paraId="64631F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stanje nakon traheotomije zbog vitalnih indikacija nakon ozljede………………………………………………………..5%</w:t>
      </w:r>
    </w:p>
    <w:p w14:paraId="49B4A2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stenoza dušnika poslije ozljede grkljana i početnog dijela dušnika ......................................................10%</w:t>
      </w:r>
    </w:p>
    <w:p w14:paraId="31C0F32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46. Stenoza dušnika radi koje se mora trajno nositi kanila .......................................................................60%</w:t>
      </w:r>
    </w:p>
    <w:p w14:paraId="523BDAD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47. Trajna organska promuklost nakon ozljede:</w:t>
      </w:r>
    </w:p>
    <w:p w14:paraId="5D47E1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slabijeg intenziteta ..................................................................................................................  5%</w:t>
      </w:r>
    </w:p>
    <w:p w14:paraId="299ADD0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jačeg intenziteta ...................................................................................................................... 10%</w:t>
      </w:r>
    </w:p>
    <w:p w14:paraId="351D32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48. Suženje jednjaka rendgenološki verificirano:</w:t>
      </w:r>
    </w:p>
    <w:p w14:paraId="3C1E892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7A7FD82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b)u srednjem stupnju ................................................................................................................. 10%</w:t>
      </w:r>
    </w:p>
    <w:p w14:paraId="15946B9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........................................................................................................................30%</w:t>
      </w:r>
    </w:p>
    <w:p w14:paraId="79EF8F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49. Potpuno suženje jednjaka s trajnom gastrostomom  ..........................................................................80%</w:t>
      </w:r>
    </w:p>
    <w:p w14:paraId="765CB08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CEC92F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VII. PRSNI KOŠ</w:t>
      </w:r>
    </w:p>
    <w:p w14:paraId="7ACFE8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50. Ozljede rebara:</w:t>
      </w:r>
    </w:p>
    <w:p w14:paraId="15146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prijelom dva rebra ako je zacijeljen s pomakom ili prijelom prsne kosti zacijeljen s pomakom bez</w:t>
      </w:r>
    </w:p>
    <w:p w14:paraId="4A0F19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smanjenja plućne ventilacije restriktivnog tipa rendgenološki verificirano............................................ 3%</w:t>
      </w:r>
    </w:p>
    <w:p w14:paraId="405F88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prijelom tri ili više rebara zacijeljen s pomakom bez smanjenja plućne ventilacije restriktivnog tipa ...5%</w:t>
      </w:r>
    </w:p>
    <w:p w14:paraId="2BFBDB9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51. Stanje nakon torakotomije ....................................................................................................................5%</w:t>
      </w:r>
    </w:p>
    <w:p w14:paraId="78241AD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52. Oštećenje plućne funkcije restriktivnog tipa zbog prijeloma rebara, penetrantnih ozljeda prsnog koša,    </w:t>
      </w:r>
    </w:p>
    <w:p w14:paraId="1C2705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posttraumatskih adhezija, hematotoraksa i pneumotoraksa:</w:t>
      </w:r>
    </w:p>
    <w:p w14:paraId="20134CA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vitalni kapacitet umanjen za 20 - 30% .................................................................................... 10%</w:t>
      </w:r>
    </w:p>
    <w:p w14:paraId="1F711A6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vitalni kapacitet umanjen za 31 - 50% .................................................................................... 30%</w:t>
      </w:r>
    </w:p>
    <w:p w14:paraId="510DE86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vitalni kapacitet umanjen za 51 % i više ...................................................................................50%</w:t>
      </w:r>
    </w:p>
    <w:p w14:paraId="1D99D0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53. Fistula nakon empijema ......................................................................................................................10%</w:t>
      </w:r>
    </w:p>
    <w:p w14:paraId="30E355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54. Kronični plućni apsces ........................................................................................................................15%</w:t>
      </w:r>
    </w:p>
    <w:p w14:paraId="1C4ED94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F35D3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E4C5661"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Kapacitet pluća određuje se ponovljenom spirometrijom, a po potrebi i detaljnom pulmološkom obradom i ergometrijom.</w:t>
      </w:r>
    </w:p>
    <w:p w14:paraId="019ABF0E"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su stanja iz točaka 50., 51., 53. i 54. praćena poremećajem plućne funkcije restriktivnog tipa, onda se invaliditet ne ocjenjuje po navedenim točkama, već po točki 52.</w:t>
      </w:r>
    </w:p>
    <w:p w14:paraId="28A01A49"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52.,53. i 54. invaliditet se ocjenjuje nakon završenog liječenja; ali ne ranije od jedne godine od dana ozljede.</w:t>
      </w:r>
    </w:p>
    <w:p w14:paraId="211D1DB7"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jednog rebra ne određuje se invaliditet.</w:t>
      </w:r>
    </w:p>
    <w:p w14:paraId="7509C77D"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je spirometrijskom pretragom registriran miješani poremećaj plućne funkcije (opstruktivni i restriktivni), invaliditet se umanjuje razmjerno ispadu funkcije zbog bolesti.</w:t>
      </w:r>
    </w:p>
    <w:p w14:paraId="1336EBF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07A4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55. Gubitak jedne dojke:</w:t>
      </w:r>
    </w:p>
    <w:p w14:paraId="69470A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..................................................................................................................10%</w:t>
      </w:r>
    </w:p>
    <w:p w14:paraId="657BD9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 5%</w:t>
      </w:r>
    </w:p>
    <w:p w14:paraId="5B54F44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dojke do 50 godina života ................................................................................ 5%</w:t>
      </w:r>
    </w:p>
    <w:p w14:paraId="652CE2C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56. Gubitak obje dojke:</w:t>
      </w:r>
    </w:p>
    <w:p w14:paraId="0605882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..................................................................................................................30%</w:t>
      </w:r>
    </w:p>
    <w:p w14:paraId="1D43E9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.............................................................................................................15%</w:t>
      </w:r>
    </w:p>
    <w:p w14:paraId="51561E7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obje dojke do 50 godina života .......................................................................10%</w:t>
      </w:r>
    </w:p>
    <w:p w14:paraId="6FDCC73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03D3D4C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7096FF4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57. Posljedice penetrantnih ozljeda srca i velikih krvnih žila prsnog koša:</w:t>
      </w:r>
    </w:p>
    <w:p w14:paraId="6BCB517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srce s normalnim elektrokardiogramom i ultrazvukom…………………………………….….do 30%</w:t>
      </w:r>
    </w:p>
    <w:p w14:paraId="7200BE4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srce s promijenjenim elektrokardiogramom i ultrazvukom: prema težini promjene ….........do 60%</w:t>
      </w:r>
    </w:p>
    <w:p w14:paraId="218FD2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oštećenje velikih krvnih žila ............................................................................................... .do 10%</w:t>
      </w:r>
    </w:p>
    <w:p w14:paraId="257FE1D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aneurizma aorte s implantatom ................................................................................................40%</w:t>
      </w:r>
    </w:p>
    <w:p w14:paraId="3607E3D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7BCE780"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VIlI. KOŽA</w:t>
      </w:r>
    </w:p>
    <w:p w14:paraId="550A1A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58. Dublji ožiljci na tijelu nakon opekotina ili ozljeda bez smetnje motiliteta, a zahvaćaju:</w:t>
      </w:r>
    </w:p>
    <w:p w14:paraId="7FA2BEE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od 10 - 20 površine tijela ......................................................................................................do 5%</w:t>
      </w:r>
    </w:p>
    <w:p w14:paraId="2182583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površine tijela .........................................................................................................15%</w:t>
      </w:r>
    </w:p>
    <w:p w14:paraId="207F2E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59. Duboki ožiljci na tijelu nakon opekotina ili ozljeda, a zahvaćaju:</w:t>
      </w:r>
    </w:p>
    <w:p w14:paraId="4A1808B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10% površine tijela  .........................................................................................................do 5%</w:t>
      </w:r>
    </w:p>
    <w:p w14:paraId="17131E9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20% površine tijela  .......................................................................................................do 15%</w:t>
      </w:r>
    </w:p>
    <w:p w14:paraId="53892C9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20% površine tijela .........................................................................................................30%</w:t>
      </w:r>
    </w:p>
    <w:p w14:paraId="5081983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6B968A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1EF7227"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dublje ožiljke koji zahvaćaju do 10% površine tijela ne određuje se invaliditet.</w:t>
      </w:r>
    </w:p>
    <w:p w14:paraId="39FB2C91"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Slučajevi iz točaka 58. i 59. izračunava ju se primjenom pravila devetke (shema se nalazi na kraju Tablice).</w:t>
      </w:r>
    </w:p>
    <w:p w14:paraId="73E98DD1"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Dublji ožiljak nastaje nakon interdermaine opekotine - opekotine II stupnja i/ili ozljede s većim defektom kože.</w:t>
      </w:r>
    </w:p>
    <w:p w14:paraId="61F26E47"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Duboki ožiljak nastaje nakon opekotine III ili IV stupnja i/ili velike ozljede kožnog pokrivača,</w:t>
      </w:r>
    </w:p>
    <w:p w14:paraId="2C7D949A"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Za posljedice epidermalne opekotine, I stupanj invaliditet se ne određuje. </w:t>
      </w:r>
    </w:p>
    <w:p w14:paraId="68BAA69E"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Funkcionalne smetnje (motilitet) izazvane opekotinama ili ozljedama iz točke 59. ocjenjuju se prema odgovarajućim točkama Tablice invaliditeta.</w:t>
      </w:r>
    </w:p>
    <w:p w14:paraId="5B96F0F6"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8A6E6FB"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IX. TRBUŠNI ORGANI</w:t>
      </w:r>
    </w:p>
    <w:p w14:paraId="45F80E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60. Traumatska hernija verificirana u bolnici neposredno poslije ozljede, ako je istovremeno bila pored </w:t>
      </w:r>
    </w:p>
    <w:p w14:paraId="5849F8D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hernije verificirana ozljeda mekih dijelova trbušnog zida u tom području ...........................................5%</w:t>
      </w:r>
    </w:p>
    <w:p w14:paraId="28DB37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61. Ozljeda ošita:</w:t>
      </w:r>
    </w:p>
    <w:p w14:paraId="7CDADD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stanje nakon prsnuća ošita verificiranog u bolnici neposredno nakon ozljede i kirurški zbrinuto  ...................................................................................................................................................................20% </w:t>
      </w:r>
    </w:p>
    <w:p w14:paraId="737E245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dijafragmalna hernija - recidiv nakon kirurški zbrinute dijafragmalne traumatske hernije  ....................................................................................................................................................................30%</w:t>
      </w:r>
    </w:p>
    <w:p w14:paraId="49456C0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62. Ožiljak od eksplorativne laparotomije ...................................................................................................5%</w:t>
      </w:r>
    </w:p>
    <w:p w14:paraId="074E58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63. Ozljeda crijeva ili želuca s resekcijom ...........................................................................................do 20%</w:t>
      </w:r>
    </w:p>
    <w:p w14:paraId="63B67D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64. Ozljeda jetre s resekcijom ..............................................................................................................do 30%</w:t>
      </w:r>
    </w:p>
    <w:p w14:paraId="6AEB06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65. Gubitak slezene (splenektomia):</w:t>
      </w:r>
    </w:p>
    <w:p w14:paraId="555A8B2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20 godina starosti  ............................................................................................................20%</w:t>
      </w:r>
    </w:p>
    <w:p w14:paraId="0D98435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godina starosti ........................................................................................................10%</w:t>
      </w:r>
    </w:p>
    <w:p w14:paraId="255C05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66. Ozljeda gušterače prema funkcionalnom oštećenju ......................................................................do 15%</w:t>
      </w:r>
    </w:p>
    <w:p w14:paraId="5650744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67. Anus praeternaturalis - trajni  ............................................................................................................ 50%</w:t>
      </w:r>
    </w:p>
    <w:p w14:paraId="6788FD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68. Sterkoralna fistula  ..............................................................................................................................30%</w:t>
      </w:r>
    </w:p>
    <w:p w14:paraId="0D7090E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69. lncontinentio alvi trajna:</w:t>
      </w:r>
    </w:p>
    <w:p w14:paraId="3272C8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djelomična ........................................................................................................................do 20%</w:t>
      </w:r>
    </w:p>
    <w:p w14:paraId="7887878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potpuna ....................................................................................................................................60%</w:t>
      </w:r>
    </w:p>
    <w:p w14:paraId="0266307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 MOKRAĆNI ORGANI</w:t>
      </w:r>
    </w:p>
    <w:p w14:paraId="255EEFF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70. Gubitak jednog bubrega uz normalnu funkciju drugog ........................................................................30%</w:t>
      </w:r>
    </w:p>
    <w:p w14:paraId="4628DE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71. Gubitak jednog bubrega uz oštećenje funkcije drugog:</w:t>
      </w:r>
    </w:p>
    <w:p w14:paraId="28F28A2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40%</w:t>
      </w:r>
    </w:p>
    <w:p w14:paraId="7BABD4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55%</w:t>
      </w:r>
    </w:p>
    <w:p w14:paraId="0A06679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...................................................................do 80%</w:t>
      </w:r>
    </w:p>
    <w:p w14:paraId="32C0C63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72. Funkcionalna oštećenja jednog bubrega:</w:t>
      </w:r>
    </w:p>
    <w:p w14:paraId="288165A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10%</w:t>
      </w:r>
    </w:p>
    <w:p w14:paraId="072595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oštećenja funkcije ...................................................................do 15%</w:t>
      </w:r>
    </w:p>
    <w:p w14:paraId="47E732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........................................................................20%</w:t>
      </w:r>
    </w:p>
    <w:p w14:paraId="0B991C0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73. Funkcionalna oštećenja oba bubrega:</w:t>
      </w:r>
    </w:p>
    <w:p w14:paraId="0BD58E1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oštećenja funkcije ........................................................................do 30%</w:t>
      </w:r>
    </w:p>
    <w:p w14:paraId="1AB8D5C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40%</w:t>
      </w:r>
    </w:p>
    <w:p w14:paraId="3FED3F4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........................................................................60%</w:t>
      </w:r>
    </w:p>
    <w:p w14:paraId="0BA266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74. Poremećaj ispuštanja mokraće zbog ozljede uretre graduirane po Charriereu:</w:t>
      </w:r>
    </w:p>
    <w:p w14:paraId="703AB4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 lakom stupnju ispod 18 CH ..............................................................................................do 10%</w:t>
      </w:r>
    </w:p>
    <w:p w14:paraId="173B704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ispod 14 CH .........................................................................................do 20%</w:t>
      </w:r>
    </w:p>
    <w:p w14:paraId="5E4EB2E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ujakom stupnju ispod 6 CH ......................................................................................................35%</w:t>
      </w:r>
    </w:p>
    <w:p w14:paraId="0C3205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75. Ozljeda mokraćnog mjehura sa smanjenim kapacitetom:</w:t>
      </w:r>
    </w:p>
    <w:p w14:paraId="760472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za svaku 1/3 smanjenog kapaciteta ....................................................................................................10%</w:t>
      </w:r>
    </w:p>
    <w:p w14:paraId="239C83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76. Potpuna inkontinencija urina:</w:t>
      </w:r>
    </w:p>
    <w:p w14:paraId="4672B7B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kod muškaraca .........................................................................................................................40%</w:t>
      </w:r>
    </w:p>
    <w:p w14:paraId="39FDD2F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kod žena ...................................................................................................................................50%</w:t>
      </w:r>
    </w:p>
    <w:p w14:paraId="599373D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77. Urinarna fistula: </w:t>
      </w:r>
    </w:p>
    <w:p w14:paraId="08D01A1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uretralna ...................................................................................................................................20%</w:t>
      </w:r>
    </w:p>
    <w:p w14:paraId="32847D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perinealna i vaginalna ..............................................................................................................30%</w:t>
      </w:r>
    </w:p>
    <w:p w14:paraId="1FC3FFD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3BC88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988DDE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 GENITALNI ORGANI</w:t>
      </w:r>
    </w:p>
    <w:p w14:paraId="52B6A2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78. Gubitak jednog testisa do 60 godina života ..........................................................................................15%</w:t>
      </w:r>
    </w:p>
    <w:p w14:paraId="438E1E1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79. Gubitak jednog testisa preko 60 godina života .......................................................................................5%</w:t>
      </w:r>
    </w:p>
    <w:p w14:paraId="3E25A5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80. Gubitak oba testisa do 60 godina života ...............................................................................................50%</w:t>
      </w:r>
    </w:p>
    <w:p w14:paraId="454872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81. Gubitak oba testisa preko 60 godina života ..........................................................................................25%</w:t>
      </w:r>
    </w:p>
    <w:p w14:paraId="076E0BF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82. Gubitak penisa do 60 godina života ......................................................................................................50%</w:t>
      </w:r>
    </w:p>
    <w:p w14:paraId="23CE1E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83. Gubitak penisa preko 60 godina života .................................................................................................30%</w:t>
      </w:r>
    </w:p>
    <w:p w14:paraId="35724D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84. Deformacija penisa s onemogućenom kohabitacijom do </w:t>
      </w:r>
    </w:p>
    <w:p w14:paraId="7D021B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 godine života  .................................................................................................................................50%</w:t>
      </w:r>
    </w:p>
    <w:p w14:paraId="54E1FC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85. Deformacija penisa s onemogućenom kohabitacijom</w:t>
      </w:r>
    </w:p>
    <w:p w14:paraId="7CA79D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.........................................................................................................................30%</w:t>
      </w:r>
    </w:p>
    <w:p w14:paraId="454AFAC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86. Gubitak maternice i jajnika do 55. godine života:</w:t>
      </w:r>
    </w:p>
    <w:p w14:paraId="688464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....................................................................................................................30%</w:t>
      </w:r>
    </w:p>
    <w:p w14:paraId="3A0922B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gubitak jednog jajnika ..............................................................................................................10%</w:t>
      </w:r>
    </w:p>
    <w:p w14:paraId="0B865FB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gubitak oba jajnika  ...................................................................................................................30%</w:t>
      </w:r>
    </w:p>
    <w:p w14:paraId="3D11B1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87. Gubitak maternice i jajnika preko 55. godine života:</w:t>
      </w:r>
    </w:p>
    <w:p w14:paraId="6AC6640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....................................................................................................................10%</w:t>
      </w:r>
    </w:p>
    <w:p w14:paraId="57F7931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svakog jajnika  ...............................................................................................................5%</w:t>
      </w:r>
    </w:p>
    <w:p w14:paraId="4FD1D4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88. Oštećenja vulve i vagine koja onemogućavaju kohabitaciju</w:t>
      </w:r>
    </w:p>
    <w:p w14:paraId="3FC6D7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60. godine života  ...............................................................................................................................50%</w:t>
      </w:r>
    </w:p>
    <w:p w14:paraId="4A4E2E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89. Oštećenja vulve i vagine koja onemogućavaju kohabitaciju</w:t>
      </w:r>
    </w:p>
    <w:p w14:paraId="345B702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...........................................................................................................................15%</w:t>
      </w:r>
    </w:p>
    <w:p w14:paraId="32EA0E6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36C8B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XII. KRALJEŽNICA</w:t>
      </w:r>
    </w:p>
    <w:p w14:paraId="48BF5C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90. Ozljeda kralježnice s trajnim potpunim oštećenjem hrptene  moždine ili perifernih živaca (tetraplegija,  </w:t>
      </w:r>
    </w:p>
    <w:p w14:paraId="704B13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triplegija, paraplegija) s  gubitkom kontrole defekacije i uriniranja  ...................................................100%</w:t>
      </w:r>
    </w:p>
    <w:p w14:paraId="0B3240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91. Ozljeda kralježnice s potpunom paralizom donjih ekstremiteta bez smetnje defekacije i uriniranja  </w:t>
      </w:r>
    </w:p>
    <w:p w14:paraId="21E27D5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……………………………………………………………….................................................................80%</w:t>
      </w:r>
    </w:p>
    <w:p w14:paraId="08EF6DF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92. Ozljeda kralježnice s trajnim djelomičnim oštećenjem hrptene moždine ili perifernih živaca (tetrapareza, </w:t>
      </w:r>
    </w:p>
    <w:p w14:paraId="645969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tripareza) bez gubitka kontrole defekacije i uriniranja, verificirana EMG-om, nakon završenog liječenja  </w:t>
      </w:r>
    </w:p>
    <w:p w14:paraId="5528A1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................................................................................................................................................................50%</w:t>
      </w:r>
    </w:p>
    <w:p w14:paraId="12C8D4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93. Ozljeda kralježnice s parezom donjih ekstremiteta, verificirana EMG-om nakon završenog liječenja  </w:t>
      </w:r>
    </w:p>
    <w:p w14:paraId="3D8BA3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.................................................................................................................................................................40%</w:t>
      </w:r>
    </w:p>
    <w:p w14:paraId="311445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1C3A4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98791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Oštećenja koja spadaju pod točke 90. i 91. ocjenjuju se po utvrđivanju ireparabilnih neuroloških lezija, a točke 92. i 93. ocjenjuju se po završenom liječenju, ali ne ranije od 2 godine od dana ozljede.</w:t>
      </w:r>
    </w:p>
    <w:p w14:paraId="60E147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8D40C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94. Posljedice prijeloma najmanje dva kralješka uz promjenu krivulje kralježnice (kifoza, skolioza):</w:t>
      </w:r>
    </w:p>
    <w:p w14:paraId="6EFB8F1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 lakom stupnju  ..................................................................................................................do 10%</w:t>
      </w:r>
    </w:p>
    <w:p w14:paraId="43ADACB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78C8B5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.......................................................................................................................40%</w:t>
      </w:r>
    </w:p>
    <w:p w14:paraId="46F4B12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95. Umanjena pokretljivost vratne kralježnice, nakon rendgenološki dokazanog prijeloma:</w:t>
      </w:r>
    </w:p>
    <w:p w14:paraId="343CF9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retrofleksija od 6 do 12 cm ....................................................................................................do 5%</w:t>
      </w:r>
    </w:p>
    <w:p w14:paraId="224C4A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retrofleksija do 6 cm .................................................................................................................10%</w:t>
      </w:r>
    </w:p>
    <w:p w14:paraId="63C71EE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96. Umanjena pokretljivost kralježnice poslije rendgenološki dokazane ozljede koštanog dijela grudnog  </w:t>
      </w:r>
    </w:p>
    <w:p w14:paraId="68F878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 .................................................................................................................................................. 5%</w:t>
      </w:r>
    </w:p>
    <w:p w14:paraId="1F4118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97. Umanjena pokretljivost kralježnice poslije rendgenološki dokazane ozljede koštanog dijela slabinskog  </w:t>
      </w:r>
    </w:p>
    <w:p w14:paraId="1F4BBC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w:t>
      </w:r>
    </w:p>
    <w:p w14:paraId="378084F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10%</w:t>
      </w:r>
    </w:p>
    <w:p w14:paraId="5878C7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2C95CA6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........................................................................................................................35%</w:t>
      </w:r>
    </w:p>
    <w:p w14:paraId="0983B85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98. Serijski prijelom spinalnih nastavaka tri ili više kralješaka  ………………………………….……...... 3%</w:t>
      </w:r>
    </w:p>
    <w:p w14:paraId="1D4324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99. Serijski prijelom poprečnih nastavaka tri ili više kralješaka …………………………………….…..do 5%</w:t>
      </w:r>
    </w:p>
    <w:p w14:paraId="33D21B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E652C07"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vratne kralježnice nakon ozljede mekih struktura vrata se ne određuje.</w:t>
      </w:r>
    </w:p>
    <w:p w14:paraId="2A56BBA5"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retrojleksiju vratne kralježnice koja je iznad 12 cm invaliditet se ne određuje.</w:t>
      </w:r>
    </w:p>
    <w:p w14:paraId="5C697E22"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94., 95., 96. i 97. invaliditet se ocjenjuje 6 mjeseci nakon završenog cjelokupnog liječenja i rehabilitacije.</w:t>
      </w:r>
    </w:p>
    <w:p w14:paraId="5618CC58"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instabiliteta kod ozljede kralježnice, bez prijeloma i neuroloških ispada se ne određuje.</w:t>
      </w:r>
    </w:p>
    <w:p w14:paraId="10643EB0"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Hernija disci intervertebralis, sve vrste lumbalgija, diskopatija, spondiloza, spondilolisteza, spondiloliza, sakralgija, miofascitisa, kokcigodinija, ishialgija, fibrozitisa. fascitisa i sve patoanatomske promjene slabinsko</w:t>
      </w:r>
      <w:r w:rsidRPr="00F5374B">
        <w:rPr>
          <w:rFonts w:ascii="Arial" w:hAnsi="Arial" w:cs="Arial"/>
        </w:rPr>
        <w:softHyphen/>
        <w:t>krstačne regije označene analognim terminima, nisu obuhvaćene osiguranjem.</w:t>
      </w:r>
    </w:p>
    <w:p w14:paraId="70C59CE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22631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40B40A"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XIII. ZDJELICA</w:t>
      </w:r>
    </w:p>
    <w:p w14:paraId="6F47A4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100. Višestruki prijelom zdjelice uz težu deformaciju ili denivelaciju  akroilijakalnih zglobova ili simfize  </w:t>
      </w:r>
    </w:p>
    <w:p w14:paraId="2A6E28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..........................................................................................................................................................30%</w:t>
      </w:r>
    </w:p>
    <w:p w14:paraId="5F136D0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101. Simfizeoliza s horizontalnim i/ili vertikalnim pomakom: </w:t>
      </w:r>
    </w:p>
    <w:p w14:paraId="074A221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veličine 1 cm .............................................................................................................................10%</w:t>
      </w:r>
    </w:p>
    <w:p w14:paraId="420AE5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veličine  2cm .............................................................................................................................15%</w:t>
      </w:r>
    </w:p>
    <w:p w14:paraId="370AF0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veličine preko 2 cm ...................................................................................................................25%</w:t>
      </w:r>
    </w:p>
    <w:p w14:paraId="39CA3C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102. Prijelom jedne crijevne kosti saniran uz pomak .....................................................................................5%</w:t>
      </w:r>
    </w:p>
    <w:p w14:paraId="1E6F55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103. Prijelom obje crijevne kosti saniran uz pomak ....................................................................................10%</w:t>
      </w:r>
    </w:p>
    <w:p w14:paraId="3028783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104. Prijelom stidne ili sjedne kosti saniran uz pomak  .................................................................................5%</w:t>
      </w:r>
    </w:p>
    <w:p w14:paraId="1B9898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105. Prijelom dvije kosti: stidne, sjedne, ili stidne i sjedne uz pomak ........................................................ 10%</w:t>
      </w:r>
    </w:p>
    <w:p w14:paraId="481FE5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106. Prijelom krstačne kosti, saniran uz pomak .............................................................................................5%</w:t>
      </w:r>
    </w:p>
    <w:p w14:paraId="0AA7FEC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107.0perativno odstranjena trtična kost .........................................................................................................5%</w:t>
      </w:r>
    </w:p>
    <w:p w14:paraId="69E54BA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C93B3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955AA83" w14:textId="77777777" w:rsidR="00857322" w:rsidRPr="00F5374B" w:rsidRDefault="00857322" w:rsidP="00F5374B">
      <w:pPr>
        <w:pStyle w:val="Odlomakpopisa"/>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kostiju zdjelice koje su zarasle bez pomaka i bez objektivnih funkcionalnih smetnji ne određuje se invaliditet.</w:t>
      </w:r>
    </w:p>
    <w:p w14:paraId="167B63B8" w14:textId="77777777" w:rsidR="00857322" w:rsidRPr="00F5374B" w:rsidRDefault="00857322" w:rsidP="00F5374B">
      <w:pPr>
        <w:pStyle w:val="Odlomakpopisa"/>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trtične kosti ne određuje se invaliditet.</w:t>
      </w:r>
    </w:p>
    <w:p w14:paraId="16AD548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2915C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XIV. RUKE</w:t>
      </w:r>
    </w:p>
    <w:p w14:paraId="6D9176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108. Gubitak obje ruke ili šake ................................................................................................................ 100%</w:t>
      </w:r>
    </w:p>
    <w:p w14:paraId="00769D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109. Gubitak ruke u ramenu (eksartikulacija) ............................................................................................70%</w:t>
      </w:r>
    </w:p>
    <w:p w14:paraId="617429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110. Gubitak ruke u području nadlaktice ...................................................................................................65%</w:t>
      </w:r>
    </w:p>
    <w:p w14:paraId="405CB6A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III. Gubitak ruke ispod lakta s očuvanom funkcijom lakta  .......................................................................60%</w:t>
      </w:r>
    </w:p>
    <w:p w14:paraId="3FD8346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112. Gubitak šake ......................................................................................................................................55%</w:t>
      </w:r>
    </w:p>
    <w:p w14:paraId="645E55E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113. Gubitak svih prstiju:</w:t>
      </w:r>
    </w:p>
    <w:p w14:paraId="1212C25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na obje šake ............................................................................................................................90%</w:t>
      </w:r>
    </w:p>
    <w:p w14:paraId="74B605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 jednoj šaci ..........................................................................................................................45%</w:t>
      </w:r>
    </w:p>
    <w:p w14:paraId="060E47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114. Gubitak palca .....................................................................................................................................20%</w:t>
      </w:r>
    </w:p>
    <w:p w14:paraId="6CCBF53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115. Gubitak kažiprsta  ..............................................................................................................................12%</w:t>
      </w:r>
    </w:p>
    <w:p w14:paraId="678BF1B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116. Gubitak:.</w:t>
      </w:r>
    </w:p>
    <w:p w14:paraId="7EC5ABB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srednjeg prsta.............................................................................................................................7%</w:t>
      </w:r>
    </w:p>
    <w:p w14:paraId="00594CF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domalog ili malog, za svaki prst</w:t>
      </w:r>
      <w:r w:rsidRPr="00F5374B">
        <w:rPr>
          <w:rFonts w:ascii="Arial" w:hAnsi="Arial" w:cs="Arial"/>
          <w:sz w:val="22"/>
          <w:szCs w:val="22"/>
        </w:rPr>
        <w:tab/>
        <w:t>................................................................................................3%</w:t>
      </w:r>
    </w:p>
    <w:p w14:paraId="7CEA96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117. Gubitak metakarpalne kosti palca .........................................................................................................6%</w:t>
      </w:r>
    </w:p>
    <w:p w14:paraId="4EA1F5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118. Gubitak metakarpalne kosti kažiprsta ...................................................................................................4%</w:t>
      </w:r>
    </w:p>
    <w:p w14:paraId="365556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119. Gubitak metakarpalne kosti srednjeg, domalog i malog prsta,</w:t>
      </w:r>
    </w:p>
    <w:p w14:paraId="02E321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kost .......................................................................................................................................2%</w:t>
      </w:r>
    </w:p>
    <w:p w14:paraId="5E81231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B2B47C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66E61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96F0E2" w14:textId="77777777" w:rsidR="00857322" w:rsidRPr="00F5374B" w:rsidRDefault="00857322" w:rsidP="00F5374B">
      <w:pPr>
        <w:pStyle w:val="Odlomakpopisa"/>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gubitak jednog članka palca odreduje se polovina, a za gubitak jednog članka ostalih prstiju odreduje se trećina postotka odredenog za gubitak tog prsta.</w:t>
      </w:r>
    </w:p>
    <w:p w14:paraId="40A3CCE4" w14:textId="77777777" w:rsidR="00857322" w:rsidRPr="00F5374B" w:rsidRDefault="00857322" w:rsidP="00F5374B">
      <w:pPr>
        <w:pStyle w:val="Odlomakpopisa"/>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Djelomični gubitak koštanog dijela članka, određuje se kao potpuni gubitak članka tog prsta.</w:t>
      </w:r>
    </w:p>
    <w:p w14:paraId="66F828E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94643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120. Potpuna ukočenost ramenog zgloba:</w:t>
      </w:r>
    </w:p>
    <w:p w14:paraId="779AF21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(abdukacija od 20 do 40 stupnjeva) </w:t>
      </w:r>
    </w:p>
    <w:p w14:paraId="0E46ED3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..................................................................................................................................................35%</w:t>
      </w:r>
    </w:p>
    <w:p w14:paraId="5208520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 funkcionalno povoljnom položaju (abdukacija do 20 stupnjeva) </w:t>
      </w:r>
    </w:p>
    <w:p w14:paraId="244046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..................................................................................................................................................25%</w:t>
      </w:r>
    </w:p>
    <w:p w14:paraId="50E78DB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121. Rendgenološki dokazani prijelomi u području ramena zarasli s pomakom ili intraartikulami prijelomi uz  </w:t>
      </w:r>
    </w:p>
    <w:p w14:paraId="5E348E6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ramenog zgloba ....................................................................................................do 5%</w:t>
      </w:r>
    </w:p>
    <w:p w14:paraId="2147047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122. Umanjena pokretljivost ruke u ramenom zglobu nakon  rendgenološki dokazanog prijeloma, </w:t>
      </w:r>
    </w:p>
    <w:p w14:paraId="3C8332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komparirano sa zdravom:</w:t>
      </w:r>
    </w:p>
    <w:p w14:paraId="102CC0F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w:t>
      </w:r>
      <w:r w:rsidRPr="00F5374B">
        <w:rPr>
          <w:rFonts w:ascii="Arial" w:hAnsi="Arial" w:cs="Arial"/>
          <w:sz w:val="22"/>
          <w:szCs w:val="22"/>
        </w:rPr>
        <w:tab/>
        <w:t xml:space="preserve"> ........................................................................................do   5%</w:t>
      </w:r>
    </w:p>
    <w:p w14:paraId="1FF357D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557C941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 15%</w:t>
      </w:r>
    </w:p>
    <w:p w14:paraId="274AF64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1D7B2A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EE745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8F2BB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30752B5" w14:textId="77777777" w:rsidR="00857322" w:rsidRPr="00F5374B" w:rsidRDefault="00857322" w:rsidP="00F5374B">
      <w:pPr>
        <w:pStyle w:val="Odlomakpopisa"/>
        <w:numPr>
          <w:ilvl w:val="0"/>
          <w:numId w:val="40"/>
        </w:numPr>
        <w:tabs>
          <w:tab w:val="center" w:pos="709"/>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120.,121. i 122. Invaliditet se ocjenjuje 6 mjeseci nakon završenog cjelokupnog liječenja i rehabilitacije.</w:t>
      </w:r>
    </w:p>
    <w:p w14:paraId="5AFCC14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D8F53E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123. Posttraumatsko iščašenje ramenog zgloba .............................................................................................5%</w:t>
      </w:r>
    </w:p>
    <w:p w14:paraId="6E92849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124. Labavost ramenog zgloba s koštanim defektom zglobnih tijela ………………………................do 30% </w:t>
      </w:r>
    </w:p>
    <w:p w14:paraId="05F617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125. Nepravilno zarastao prijelom ključne kosti ....................................................................................do   5%</w:t>
      </w:r>
    </w:p>
    <w:p w14:paraId="4CE8116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126. Endoproteza ramenog zgloba ............................................................................................................. 30%</w:t>
      </w:r>
    </w:p>
    <w:p w14:paraId="7DF16E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127. Pseudoartroza nadlaktične kosti ..........................................................................................................30%</w:t>
      </w:r>
    </w:p>
    <w:p w14:paraId="3228C7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128. Kronični osteomielitis kostiju ruke s fistulom</w:t>
      </w:r>
      <w:r w:rsidRPr="00F5374B">
        <w:rPr>
          <w:rFonts w:ascii="Arial" w:hAnsi="Arial" w:cs="Arial"/>
          <w:sz w:val="22"/>
          <w:szCs w:val="22"/>
        </w:rPr>
        <w:tab/>
        <w:t xml:space="preserve"> ....................................................................................10%</w:t>
      </w:r>
    </w:p>
    <w:p w14:paraId="616E80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129. Paraliza živca akcesoriusa ..................................................................................................................15%</w:t>
      </w:r>
    </w:p>
    <w:p w14:paraId="6745EA8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130. Paraliza brahijalnog pleksusa ............................................................................................................ 60%</w:t>
      </w:r>
    </w:p>
    <w:p w14:paraId="0042FF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131. Djelomična paraliza brahijalnog pleksusa</w:t>
      </w:r>
    </w:p>
    <w:p w14:paraId="256215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(ERE - gornji dio ili KLUMPKE - donji dio)  ...................................................................................35%</w:t>
      </w:r>
    </w:p>
    <w:p w14:paraId="3ED9CBC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132. Paraliza aksilarnog živca ....................................................................................................................15%</w:t>
      </w:r>
    </w:p>
    <w:p w14:paraId="446B6E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133. Paraliza radijalnog živca ....................................................................................................................30%</w:t>
      </w:r>
    </w:p>
    <w:p w14:paraId="687563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134. Paraliza živca medianusa ...................................................................................................................35%</w:t>
      </w:r>
    </w:p>
    <w:p w14:paraId="7A758D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135. Paraliza živca ulnarisa  ......................................................................................................................30%</w:t>
      </w:r>
    </w:p>
    <w:p w14:paraId="0AD05B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136. Paraliza dva živcajedne ruke .............................................................................................................50%</w:t>
      </w:r>
    </w:p>
    <w:p w14:paraId="7665A0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137. Paraliza tri živca jedne ruke ..............................................................................................................60%</w:t>
      </w:r>
    </w:p>
    <w:p w14:paraId="33C7385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C8CF3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EC390D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F98196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913CFC6"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iščašenje akromioklavikularnog zgloba ili sternoklavikularnog zgloba ne određuje se invaliditet.</w:t>
      </w:r>
    </w:p>
    <w:p w14:paraId="4816B7DF"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parezu živca određuje se maksimalno do 2/3 invaliditeta određenog za paralizu tog živca.</w:t>
      </w:r>
    </w:p>
    <w:p w14:paraId="2A98B0CB"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lastRenderedPageBreak/>
        <w:t>Za slučajeve od točke 129. do 137. ocjenjuje se invaliditet nakon završenog liječenja i rehabilitacije, ali ne prije dvije godine poslije ozljede, uz obveznu verifikaciju ozljede živca EMG nalazom, učinjenim nakon završenog liječenja.</w:t>
      </w:r>
    </w:p>
    <w:p w14:paraId="3EC319D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DC3FD0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CE521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138. Potpuna ukočenost zgloba lakta, nakon rendgenološki dokazanog prijeloma:</w:t>
      </w:r>
    </w:p>
    <w:p w14:paraId="00308C8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..........................................................................................25%</w:t>
      </w:r>
    </w:p>
    <w:p w14:paraId="618B21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od 100 do 140 stupnje ...... ……………………………do 15%</w:t>
      </w:r>
    </w:p>
    <w:p w14:paraId="319605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139. Rendgenološki dokazani prijelomi u području lakta zarasli s pomakom ili intraartikularni prijelomi uz </w:t>
      </w:r>
    </w:p>
    <w:p w14:paraId="635D79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lakatnog zgloba  ..........................................................................................................do 5%</w:t>
      </w:r>
    </w:p>
    <w:p w14:paraId="13FCD6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140. Umanjena pokretljivost zgloba lakta nakon rendgenološki dokazanog prijeloma, komparirana sa zdravim:</w:t>
      </w:r>
    </w:p>
    <w:p w14:paraId="65B7519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zgloba.............................................................................................do  5%</w:t>
      </w:r>
    </w:p>
    <w:p w14:paraId="44C12DF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420C89E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76147A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141. Rasklimani zglob lakta - oscilacija pokreta u poprečnom smjeru:</w:t>
      </w:r>
    </w:p>
    <w:p w14:paraId="0AB32B6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oscilacija do 20 stupnjeva .....................................................................................................do 10%</w:t>
      </w:r>
    </w:p>
    <w:p w14:paraId="169589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oscilacija preko 20 stupnjeva ...............................................................................................do 20%</w:t>
      </w:r>
    </w:p>
    <w:p w14:paraId="01C3279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6D2F3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5D8E8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138. do 141. invaliditet se ocjenjuje 6 mjeseci nakon završenog cjelokupnog liječenja i rehabilitacije.</w:t>
      </w:r>
    </w:p>
    <w:p w14:paraId="7D6954E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CEBD34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142. Endoproteza lakta ................................................................................................................................25%</w:t>
      </w:r>
    </w:p>
    <w:p w14:paraId="0E141F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143. Pseudoartroza obje kosti podlaktice ....................................................................................................20%</w:t>
      </w:r>
    </w:p>
    <w:p w14:paraId="3500EF9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144. Pseudoartroza radiusa .........................................................................................................................10%</w:t>
      </w:r>
    </w:p>
    <w:p w14:paraId="7FF527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145. Pseudoartroza ulne ..............................................................................................................................10%</w:t>
      </w:r>
    </w:p>
    <w:p w14:paraId="7AF6BF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146. Potpuna ukočenost podlaktice u supinaciji nakon rendgenološki</w:t>
      </w:r>
    </w:p>
    <w:p w14:paraId="671DFD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...........................................................................................................................25%</w:t>
      </w:r>
    </w:p>
    <w:p w14:paraId="04A23D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147. Potpuna ukočenost podlaktice u srednjem položaju nakon </w:t>
      </w:r>
    </w:p>
    <w:p w14:paraId="5F1A013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rendgenološki dokazanog prijeloma ....................................................................................................15%</w:t>
      </w:r>
    </w:p>
    <w:p w14:paraId="03AC82C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148. Potpuna ukočenost podlaktice u pronaciji nakon rendgenološki</w:t>
      </w:r>
    </w:p>
    <w:p w14:paraId="0C22CF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............................................................................................................................20%</w:t>
      </w:r>
    </w:p>
    <w:p w14:paraId="2E8644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149. Umanjena rotacija podlaktice (pro-supinacija) nakon rendgenološki dokazanog prijeloma, komparirana </w:t>
      </w:r>
    </w:p>
    <w:p w14:paraId="700EA4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sa zdravom:</w:t>
      </w:r>
    </w:p>
    <w:p w14:paraId="7CD3D2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 2%</w:t>
      </w:r>
    </w:p>
    <w:p w14:paraId="653727B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...............................................................................................5%</w:t>
      </w:r>
    </w:p>
    <w:p w14:paraId="0FFA7DC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...................................................................................do 10%</w:t>
      </w:r>
    </w:p>
    <w:p w14:paraId="17B90CC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150. Potpuna ukočenost ručnog zgloba nakon rendgenološki dokazanog prijeloma:</w:t>
      </w:r>
    </w:p>
    <w:p w14:paraId="312BBF9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položaju ekstenzije ................................................................................................................15%</w:t>
      </w:r>
    </w:p>
    <w:p w14:paraId="76624F3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osovini podlaktice ..................................................................................................................20%</w:t>
      </w:r>
    </w:p>
    <w:p w14:paraId="3485A36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položaju f1eksije ....................................................................................................................30%</w:t>
      </w:r>
    </w:p>
    <w:p w14:paraId="05DAB0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151. Umanjena pokretljivost ručnog zgloba nakon rendgenološki </w:t>
      </w:r>
    </w:p>
    <w:p w14:paraId="31A123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komparirana sa zdravim:</w:t>
      </w:r>
    </w:p>
    <w:p w14:paraId="0DCDE0F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2E3B2E4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F6A500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1C8BE8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152. Rendgenološki dokazani prijelomi u području ručnog zgloba zarasli s pomakom ili intraartikularni </w:t>
      </w:r>
    </w:p>
    <w:p w14:paraId="3E60113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ručnog zgloba ......................................................................................................3%</w:t>
      </w:r>
    </w:p>
    <w:p w14:paraId="068205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153. Endoproteza navikularne (čunjaste) kosti i/ili os lunatum</w:t>
      </w:r>
    </w:p>
    <w:p w14:paraId="4523D0F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(mjesečaste kosti) ..............................................................................................................................20%</w:t>
      </w:r>
    </w:p>
    <w:p w14:paraId="0A13BC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2285D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 Pseudoartroza čunjaste i/ili mjesečaste kosti ocjenjuje se prema točki 151. </w:t>
      </w:r>
    </w:p>
    <w:p w14:paraId="51A44B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 Po točkama 143. do 152. invaliditet se ocjenjuje 6 mjeseci nakon završenog cjelokupnog liječenja i </w:t>
      </w:r>
    </w:p>
    <w:p w14:paraId="26E9DF8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rehabilitacije.</w:t>
      </w:r>
    </w:p>
    <w:p w14:paraId="75302E7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473FD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154. Potpuna ukočenost svih prstiju jedne ruke ........................................................................................40%</w:t>
      </w:r>
    </w:p>
    <w:p w14:paraId="00D5AD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155. Potpuna ukočenost čitavog palca ......................................................................................................12%</w:t>
      </w:r>
    </w:p>
    <w:p w14:paraId="20803B4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156. Potpuna ukočenost čitavog kažiprsta ..................................................................................................9%</w:t>
      </w:r>
    </w:p>
    <w:p w14:paraId="726E8B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157. Potpuna ukočenost čitavog srednjeg prsta ..........................................................................................5%</w:t>
      </w:r>
    </w:p>
    <w:p w14:paraId="15F147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158. Potpuna ukočenost domalog ili malog prsta, za svaki ........................................................................2%</w:t>
      </w:r>
    </w:p>
    <w:p w14:paraId="644BEFB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38F2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BD598C" w14:textId="77777777" w:rsidR="00857322" w:rsidRPr="00F5374B" w:rsidRDefault="00857322" w:rsidP="00F5374B">
      <w:pPr>
        <w:pStyle w:val="Odlomakpopisa"/>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potpunu ukočenost jednog zgloba palca određuje se polovina, a za potpunu ukočenost jednog zgloba ostalih prstiju određuje se trećina postotka određenog za ukočenost tog prsta.</w:t>
      </w:r>
    </w:p>
    <w:p w14:paraId="0221194B" w14:textId="77777777" w:rsidR="00857322" w:rsidRPr="00F5374B" w:rsidRDefault="00857322" w:rsidP="00F5374B">
      <w:pPr>
        <w:pStyle w:val="Odlomakpopisa"/>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Zbroj postotaka za ukočenost pojedinih zglobova jednog prsta ne može biti veći od postotka određenog za potpunu ukočenost tog prsta.</w:t>
      </w:r>
    </w:p>
    <w:p w14:paraId="4AD4060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F7DB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159. Umanjena pokretljivost palca poslije uredno zaraslog prijeloma baze i metakarpalne kosti (Bennett)  </w:t>
      </w:r>
    </w:p>
    <w:p w14:paraId="39A75E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2%</w:t>
      </w:r>
    </w:p>
    <w:p w14:paraId="64E8995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160. Umanjena pokretljivost palca poslije nepravilno zaraslog Bennettovog prijeloma palca </w:t>
      </w:r>
    </w:p>
    <w:p w14:paraId="4A4EC3A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4AB457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161. Nepravilno zarastao prijelom metakarpalnih kostiju:</w:t>
      </w:r>
    </w:p>
    <w:p w14:paraId="03802E3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I metakarpalne kosti ................................................................................................................3%</w:t>
      </w:r>
    </w:p>
    <w:p w14:paraId="6779AC8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II, III, IV i V za svaku kost .....................................................................................................1%</w:t>
      </w:r>
    </w:p>
    <w:p w14:paraId="41DD7C6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F9894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162. Umanjena pokretljivost distalnog ili bazalnog zgloba palca:</w:t>
      </w:r>
    </w:p>
    <w:p w14:paraId="481536A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70DF4D4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.......................................................................................................................4%</w:t>
      </w:r>
    </w:p>
    <w:p w14:paraId="41A5ADF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163. Umanjena pokretljivost pojedinih zglobova kažiprsta:</w:t>
      </w:r>
    </w:p>
    <w:p w14:paraId="0C0F7D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za svaki zglob ............................................................................................1,5%</w:t>
      </w:r>
    </w:p>
    <w:p w14:paraId="4947B38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za svaki zglob ............................................................................................2,5%</w:t>
      </w:r>
    </w:p>
    <w:p w14:paraId="5EBEAB0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164. Umanjena pokretljivost pojedinih zglobova srednjeg prsta u</w:t>
      </w:r>
    </w:p>
    <w:p w14:paraId="53B481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jakom stupnju, za svaki zglob  .....................................................................................................2%</w:t>
      </w:r>
    </w:p>
    <w:p w14:paraId="4EDA5BF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165. Umanjena pokretljivost pojedinih zglobova domalog ili malog prsta u jakom stupnju, za svaki zglob   </w:t>
      </w:r>
    </w:p>
    <w:p w14:paraId="2A0785A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..........................................................................................................................................................0,5%</w:t>
      </w:r>
    </w:p>
    <w:p w14:paraId="7D9F067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C924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POSEBNE ODREDBE</w:t>
      </w:r>
    </w:p>
    <w:p w14:paraId="377BF8B4"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Ukupan invaliditet za ozljede prstiju ne može iznositi više od invaliditeta za gubitak šake, a ukupan invaliditet po točkama 164. i 165. ne može iznositi više od invaliditeta za potpunu ukočenost istog prsta.</w:t>
      </w:r>
    </w:p>
    <w:p w14:paraId="2A00EEC1"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Pod lakim stupnjem podrazumijeva se pokretljivost umanjena za polovinu normalne pokretljivosti. a pod jakim stupnjem podrazumijeva se pokretljivost umanjena preko polovine normalne pokretljivosti zgloba.</w:t>
      </w:r>
    </w:p>
    <w:p w14:paraId="00D42208"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pojedinih zglobova srednjeg, domalog i malog prsta u lakom stupnju se ne određuje.</w:t>
      </w:r>
    </w:p>
    <w:p w14:paraId="652A3E0F"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posljedice ozljeda prstiju invaliditet se određuje bez primjene načela iz točke 3. Općih odredbi Tablice invaliditeta.</w:t>
      </w:r>
    </w:p>
    <w:p w14:paraId="209BA54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E20AC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XV. NOGE</w:t>
      </w:r>
    </w:p>
    <w:p w14:paraId="168D237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166. Gubitak obje natkoljenice .................................................................................................................100%</w:t>
      </w:r>
    </w:p>
    <w:p w14:paraId="3F9581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167. Eksartikulacija noge u kuku ................................................................................................................70%</w:t>
      </w:r>
    </w:p>
    <w:p w14:paraId="65975C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168. Gubitak natkoljenice u gornjoj trećini, batrljak nepodesan za </w:t>
      </w:r>
    </w:p>
    <w:p w14:paraId="7ACA647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protezu ...............................................................................................................................................60%</w:t>
      </w:r>
    </w:p>
    <w:p w14:paraId="417DBF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169. Gubitak natkoljenice ispod gornje trećine ..........................................................................................50%</w:t>
      </w:r>
    </w:p>
    <w:p w14:paraId="1028F6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170. Gubitak obje potkoljenice, batrljak podesan za protezu .....................................................................80%</w:t>
      </w:r>
    </w:p>
    <w:p w14:paraId="0E764A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171. Gubitak potkoljenice, batrljak ispod 6 cm ..........................................................................................45%</w:t>
      </w:r>
    </w:p>
    <w:p w14:paraId="6B1F1C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172. Gubitak potkoljenice, batrljak preko 6 cm .........................................................................................40%</w:t>
      </w:r>
    </w:p>
    <w:p w14:paraId="239C83D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173. Gubitak oba stopala ...........................................................................................................................80% </w:t>
      </w:r>
    </w:p>
    <w:p w14:paraId="467A011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174. Gubitak jednog stopala .......................................................................................................................35%</w:t>
      </w:r>
    </w:p>
    <w:p w14:paraId="51893F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175. Gubitak stopala po Chopartovoj liniji ................................................................................................35%</w:t>
      </w:r>
    </w:p>
    <w:p w14:paraId="194D51C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176. Gubitak stopala u Lisfrancovoj liniji .................................................................................................30%</w:t>
      </w:r>
    </w:p>
    <w:p w14:paraId="4647D2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177. Transmetatarzalna amputacija ...........................................................................................................25%</w:t>
      </w:r>
    </w:p>
    <w:p w14:paraId="4C551F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178. Gubitak prve ili pete metatarzalne kosti .............................................................................................5%</w:t>
      </w:r>
    </w:p>
    <w:p w14:paraId="78AEA69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179. Gubitak druge, treće ili četvrte metatarzalne kosti, za svaku……………………………..…..…..…3%</w:t>
      </w:r>
    </w:p>
    <w:p w14:paraId="5F3ACDE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180. Gubitak svih prstiju stopala na jednoj nozi ......................................................................................20%</w:t>
      </w:r>
    </w:p>
    <w:p w14:paraId="6DF9A39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181. Gubitak palca na nozi:</w:t>
      </w:r>
    </w:p>
    <w:p w14:paraId="1D0559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gubitak distalnog članka palca ................................................................................................5%</w:t>
      </w:r>
    </w:p>
    <w:p w14:paraId="7141C3C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cijelog palca .............................................................................................................10%</w:t>
      </w:r>
    </w:p>
    <w:p w14:paraId="0301CE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182. Gubitak čitavog II - V prsta na nozi, za svaki prst ..........................................................................2,5%</w:t>
      </w:r>
    </w:p>
    <w:p w14:paraId="775D65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183. Djelomični gubitak II - V prsta na nozi, za svaki prst ........................................................................1%</w:t>
      </w:r>
    </w:p>
    <w:p w14:paraId="54FEDEB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B2F6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CB905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zbog ukočenosti interfalangealnih zglobova Il - V prsta u ispruženom položaju ili umanjene pokretljivosti ovih zglobova se ne određuje.</w:t>
      </w:r>
    </w:p>
    <w:p w14:paraId="61055FB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63666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 84.Potpuna ukočenost kuka nakon rendgenološki dokazanog 10 % prijeloma:</w:t>
      </w:r>
    </w:p>
    <w:p w14:paraId="0FF691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.....................................................................................40%</w:t>
      </w:r>
    </w:p>
    <w:p w14:paraId="01487B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..........................................................................................30%</w:t>
      </w:r>
    </w:p>
    <w:p w14:paraId="54B7A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185. Rendgenološki dokazani prijelomi u području kuka zarasli s pomakom ili intraartikulami prijelomi uz   </w:t>
      </w:r>
    </w:p>
    <w:p w14:paraId="23DDA09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kuka ..............................................................................................................................3%</w:t>
      </w:r>
    </w:p>
    <w:p w14:paraId="086659A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186. Potpuna ukočenost oba kuka nakon rendgenološki dokazanog prijeloma  …………………..............70%</w:t>
      </w:r>
    </w:p>
    <w:p w14:paraId="598A609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187. Nereponirano zastarjelo traumatsko iščašenje kuka ............................................................................40%</w:t>
      </w:r>
    </w:p>
    <w:p w14:paraId="2CA863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188. Pseudoartroza vrata bedrene kosti sa skraćenjem ................................................................................40%</w:t>
      </w:r>
    </w:p>
    <w:p w14:paraId="52FF611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189. Deformirajuća posttraumatska artroza kuka poslije prijeloma uz smanjenu pokretljivost kuka s RTG </w:t>
      </w:r>
    </w:p>
    <w:p w14:paraId="2A3BFBB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verifikacijom - komparirano sa zdravim:</w:t>
      </w:r>
    </w:p>
    <w:p w14:paraId="5A35090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10%</w:t>
      </w:r>
    </w:p>
    <w:p w14:paraId="3FA73D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20%</w:t>
      </w:r>
    </w:p>
    <w:p w14:paraId="0DF17AC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........................................................................................35%</w:t>
      </w:r>
    </w:p>
    <w:p w14:paraId="03FF15D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
    <w:p w14:paraId="6BF640E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125EA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184. do 189. invaliditet se ocjenjuje 6 mjeseci nakon završenog cjelokupnog liječenja i rehabilitacije.</w:t>
      </w:r>
    </w:p>
    <w:p w14:paraId="06A28DC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5255A71"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190. Endoproteza kuka .............................................................................................................................30%</w:t>
      </w:r>
    </w:p>
    <w:p w14:paraId="250B6A68"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191. Umanjena pokretljivost kuka, nakon rendgenološki dokazanog prijeloma, komparirana sa zdravim:</w:t>
      </w:r>
    </w:p>
    <w:p w14:paraId="41FDEAF4"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umanjenje do 1/3 pokreta zgloba ........................................................................................do  5%</w:t>
      </w:r>
    </w:p>
    <w:p w14:paraId="452B5DF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BBFD57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........................................................................................20%</w:t>
      </w:r>
    </w:p>
    <w:p w14:paraId="796C49A8"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192. Pseudoartroza bedrene kosti ............................................................................................................40%</w:t>
      </w:r>
    </w:p>
    <w:p w14:paraId="4A52AAAA"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193. Nepravilno zarastao prijelom bedrene kosti uz angulaciju za:</w:t>
      </w:r>
    </w:p>
    <w:p w14:paraId="606A26AE"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a) 10 do 20 stupnjeva .............................................................................................................do 10%</w:t>
      </w:r>
    </w:p>
    <w:p w14:paraId="635AC2C4"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preko 20 stupnjeva ...................................................................................................................15%</w:t>
      </w:r>
    </w:p>
    <w:p w14:paraId="2BEEC61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2319D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4804F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097FE6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191..192. i 193. invaliditet se ocjenjuje 6 mjeseci nakon završenog cjelokupnog liječenja i rehabilitacije.</w:t>
      </w:r>
    </w:p>
    <w:p w14:paraId="0AB3AE6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A36A4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194. Kronični osteomielitis kostiju nogu s fistulom ....................................................................................10% </w:t>
      </w:r>
    </w:p>
    <w:p w14:paraId="0D5A17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195. Veliki i duboki ožiljci u mišićima nadkoljenice ili podkoljenice, kao i traumatske hemije mišića  </w:t>
      </w:r>
    </w:p>
    <w:p w14:paraId="5457030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nadkoljenice i podkoljenice, uz klinički dokazan poremećaj cirkulacije, a uz urednu funkciju zgloba   </w:t>
      </w:r>
    </w:p>
    <w:p w14:paraId="291BED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2F6A661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196. Cirkulatome promjene nakon oštećenja velikih krvnih žila nogu:</w:t>
      </w:r>
    </w:p>
    <w:p w14:paraId="1FDAEA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podkoljenice ........................................................................................................................do   5% </w:t>
      </w:r>
    </w:p>
    <w:p w14:paraId="2C5C62E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nadkoljenice ........................................................................................................................do 15%</w:t>
      </w:r>
    </w:p>
    <w:p w14:paraId="6F4BB95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197. Skraćenje noge zbog prijeloma:</w:t>
      </w:r>
    </w:p>
    <w:p w14:paraId="47134F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2-4 cm  ................................................................................................................................do 10% </w:t>
      </w:r>
    </w:p>
    <w:p w14:paraId="4AEB05A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b)4,1-6cm  ...............................................................................................................................do 15%</w:t>
      </w:r>
    </w:p>
    <w:p w14:paraId="3545D9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6 cm  .........................................................................................................................do 20 %</w:t>
      </w:r>
    </w:p>
    <w:p w14:paraId="53C33A6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198. Potpuna ukočenost koljena, nakon rendgenološki dokazanog prijeloma:</w:t>
      </w:r>
    </w:p>
    <w:p w14:paraId="03A4D38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povoljnom položaju (do 10 stupnjeva fleksije) ………………………….…….. 25% </w:t>
      </w:r>
    </w:p>
    <w:p w14:paraId="655355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u funkcionalno nepovoljnom položaju  .....................................................................................35%</w:t>
      </w:r>
    </w:p>
    <w:p w14:paraId="48F3D0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199. Deformirajuća artroza koljena poslije ozljede zglobnih tijela uz umanjenu pokretljivost, s rendgenološkom verifikacijom - komparirano sa zdravim:</w:t>
      </w:r>
    </w:p>
    <w:p w14:paraId="4C8769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10% </w:t>
      </w:r>
    </w:p>
    <w:p w14:paraId="01E0A0D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15% </w:t>
      </w:r>
    </w:p>
    <w:p w14:paraId="218661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.......................................................................................30%</w:t>
      </w:r>
    </w:p>
    <w:p w14:paraId="3B68499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200. Umanjena pokretljivost zgloba koljena nakon rendgenološki utvrđenog prijeloma - komparirana sa zdravim:</w:t>
      </w:r>
    </w:p>
    <w:p w14:paraId="2ADC446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5F390AB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A5E075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744D940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201. Rendgenološki verificirani prijelomi u području koljena zarasli pomakom ili intraartikulami prijelomi uz </w:t>
      </w:r>
    </w:p>
    <w:p w14:paraId="5F342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koljena ................................................................................................................do 5%</w:t>
      </w:r>
    </w:p>
    <w:p w14:paraId="6E180DF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202. Nestabilnost koljena nakon ozljede ligamentnih struktura - komparirano sa zdravim:</w:t>
      </w:r>
    </w:p>
    <w:p w14:paraId="2BDDEE4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nestabilnost do 5 mm  .......................................................................................................do   5%</w:t>
      </w:r>
    </w:p>
    <w:p w14:paraId="7C0A7FA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nestabilnost od 5,1 - 10 mm ..............................................................................................do 10%</w:t>
      </w:r>
    </w:p>
    <w:p w14:paraId="39CFA7B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c) nestabilnost više od 10,1 mm ............................................................................................do 15% </w:t>
      </w:r>
    </w:p>
    <w:p w14:paraId="6E62227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potrebno stalno nošenje ortopedskog aparata ........................................................................30%</w:t>
      </w:r>
    </w:p>
    <w:p w14:paraId="45D153A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81E8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4C846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Po točkama 198. do 202. invaliditet se ocjenjuje 6 mjeseci nakon završenog </w:t>
      </w:r>
      <w:r w:rsidRPr="00F5374B">
        <w:rPr>
          <w:rFonts w:ascii="Arial" w:hAnsi="Arial" w:cs="Arial"/>
          <w:sz w:val="22"/>
          <w:szCs w:val="22"/>
        </w:rPr>
        <w:tab/>
        <w:t>cjelokupnog liječenja i rehabilitacije.</w:t>
      </w:r>
    </w:p>
    <w:p w14:paraId="0257067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FA0A8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203. Endoproteza koljena i kuka</w:t>
      </w:r>
    </w:p>
    <w:p w14:paraId="317E4D5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parcijalna .................................................................................................................................15%</w:t>
      </w:r>
    </w:p>
    <w:p w14:paraId="5569018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totalna ......................................................................................................................................30%</w:t>
      </w:r>
    </w:p>
    <w:p w14:paraId="386B8CF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204. Operativno odstranjenje meniskusa ...................................................................................................3% </w:t>
      </w:r>
    </w:p>
    <w:p w14:paraId="110C27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205. Slobodno zglobno tijelo nastalo iza ozljede koljena rendgenološki dokazano  </w:t>
      </w:r>
    </w:p>
    <w:p w14:paraId="1A6229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.............................................................................................................................................................3%</w:t>
      </w:r>
    </w:p>
    <w:p w14:paraId="42D8E9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206. Funkcionalne smetnje poslije odstranjenja patele:</w:t>
      </w:r>
    </w:p>
    <w:p w14:paraId="168515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parcijalno odstranjena patela .....................................................................................................5%</w:t>
      </w:r>
    </w:p>
    <w:p w14:paraId="0AA6EC0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totalno odstranjena patela ........................................................................................................15% </w:t>
      </w:r>
    </w:p>
    <w:p w14:paraId="40BAAF7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207. Pseudoartroza pate le rendgenološki dokazana  .............................................................................. 5% </w:t>
      </w:r>
    </w:p>
    <w:p w14:paraId="54E9AA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208. Pseudoartroza tibije rendgenološki dokazana:</w:t>
      </w:r>
    </w:p>
    <w:p w14:paraId="234CC33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koštanog defekta ...............................................................................................................15%</w:t>
      </w:r>
    </w:p>
    <w:p w14:paraId="52E8FF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koštanim defektom ................................................................................................................30%</w:t>
      </w:r>
    </w:p>
    <w:p w14:paraId="4FA45C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209. Nepravilno zarastao prijelom podkoljenice rendgenološki dokazan s valgus, varus ili recurvatum  </w:t>
      </w:r>
    </w:p>
    <w:p w14:paraId="6F87C6C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deformacijom komparirano sa zdravom:</w:t>
      </w:r>
    </w:p>
    <w:p w14:paraId="46E0EE7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od 5 - 15 stupnjeva  ...........................................................................................................do 10% </w:t>
      </w:r>
    </w:p>
    <w:p w14:paraId="3E2964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15 stupnjeva ............................................................................................................do 15%</w:t>
      </w:r>
    </w:p>
    <w:p w14:paraId="54FA080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210. Potpuna ukočenost nožnog zgloba:</w:t>
      </w:r>
    </w:p>
    <w:p w14:paraId="17140DB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......................................................................................25% </w:t>
      </w:r>
    </w:p>
    <w:p w14:paraId="775F70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(5 - 10 stupnjeva plantame fleksije) .................................................................................................................................................do 20%</w:t>
      </w:r>
    </w:p>
    <w:p w14:paraId="235BDB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211. Rendgenološki dokazani prijelomi u području nožnog zgloba zarasli s </w:t>
      </w:r>
      <w:r w:rsidRPr="00F5374B">
        <w:rPr>
          <w:rFonts w:ascii="Arial" w:hAnsi="Arial" w:cs="Arial"/>
          <w:sz w:val="22"/>
          <w:szCs w:val="22"/>
        </w:rPr>
        <w:tab/>
        <w:t xml:space="preserve">pomakom ili intraartikulami </w:t>
      </w:r>
    </w:p>
    <w:p w14:paraId="160D13C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funkciju zgloba  ............................................................................................ do   5%</w:t>
      </w:r>
    </w:p>
    <w:p w14:paraId="0EBCA93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212. Umanjena pokretljivost nožnog zgloba nakon rendgenološki dokazanih ozljeda koštano ligamentamih </w:t>
      </w:r>
    </w:p>
    <w:p w14:paraId="76B54A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struktura – komparirana sa zdravim:</w:t>
      </w:r>
    </w:p>
    <w:p w14:paraId="2406325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5% </w:t>
      </w:r>
    </w:p>
    <w:p w14:paraId="1CC517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10% </w:t>
      </w:r>
    </w:p>
    <w:p w14:paraId="501349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0EF03CE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213. Endoproteza nožnog zgloba  ............................................................................................................25%</w:t>
      </w:r>
    </w:p>
    <w:p w14:paraId="315C742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E00183" w14:textId="77777777" w:rsidR="00857322" w:rsidRPr="007C7B7F" w:rsidRDefault="00857322" w:rsidP="00F5374B">
      <w:pPr>
        <w:tabs>
          <w:tab w:val="center" w:pos="4513"/>
        </w:tabs>
        <w:suppressAutoHyphens/>
        <w:spacing w:line="288" w:lineRule="auto"/>
        <w:jc w:val="both"/>
        <w:rPr>
          <w:rFonts w:ascii="Arial" w:hAnsi="Arial" w:cs="Arial"/>
          <w:sz w:val="22"/>
          <w:szCs w:val="22"/>
        </w:rPr>
      </w:pPr>
      <w:r w:rsidRPr="007C7B7F">
        <w:rPr>
          <w:rFonts w:ascii="Arial" w:hAnsi="Arial" w:cs="Arial"/>
          <w:sz w:val="22"/>
          <w:szCs w:val="22"/>
        </w:rPr>
        <w:t>POSEBNE ODREDBE</w:t>
      </w:r>
    </w:p>
    <w:p w14:paraId="26A6CB2B"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ne određuje za oštećenje meniskusa.</w:t>
      </w:r>
    </w:p>
    <w:p w14:paraId="67CCFC85"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lastRenderedPageBreak/>
        <w:t>Kod ozljeda ligamentarnih struktura nožnog zgloba (distorzije) I i Il stupnja, ne određuje se invaliditet.</w:t>
      </w:r>
    </w:p>
    <w:p w14:paraId="3E007A98"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208. do 212. invaliditet se ocjenjuje 6 mjeseci nakon završenog cjelokupnog liječenja i rehabilitacije.</w:t>
      </w:r>
    </w:p>
    <w:p w14:paraId="336BF1D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F2A5A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214. Traumatsko proširenje maleolame vilice stopala – komparirano sa zdravim .................................. 5%</w:t>
      </w:r>
    </w:p>
    <w:p w14:paraId="26D2D86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215. Deformacija stopala: pes excavatus, pes planovalgus, pes </w:t>
      </w:r>
    </w:p>
    <w:p w14:paraId="01C4AF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varus, pes equinus:</w:t>
      </w:r>
    </w:p>
    <w:p w14:paraId="7193510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do    5%</w:t>
      </w:r>
    </w:p>
    <w:p w14:paraId="3B98CF6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..................................................................................................................do 15%</w:t>
      </w:r>
    </w:p>
    <w:p w14:paraId="705909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216. Deformacija kalkaneusa poslije kompresivnog       prijeloma .....................................................do 15% </w:t>
      </w:r>
    </w:p>
    <w:p w14:paraId="22C748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217. Deformacija talusa poslije prijelona, rendgenološki verificiranog ............................................. do 15 % </w:t>
      </w:r>
    </w:p>
    <w:p w14:paraId="522352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218. Izolirani prijelomi kostiju tarsusa:</w:t>
      </w:r>
    </w:p>
    <w:p w14:paraId="301DA1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veće deformacije .........................................................................................................do   5%</w:t>
      </w:r>
    </w:p>
    <w:p w14:paraId="7BD6C6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većomdeformacijom ........................................................................................................do 10%</w:t>
      </w:r>
    </w:p>
    <w:p w14:paraId="798B8B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219. Deformacija metatarzusa nakon prijeloma metatarzalnih kostiju</w:t>
      </w:r>
    </w:p>
    <w:p w14:paraId="79785DC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metatarzalnu kost 2%) ................................................................................................do   5%</w:t>
      </w:r>
    </w:p>
    <w:p w14:paraId="19B18CD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757C0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52339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214. do 219. invaliditet se ocjenjuje 6 mjeseci nakon završenog cjelokupnog liječenja i rehabilitacije.</w:t>
      </w:r>
    </w:p>
    <w:p w14:paraId="635D4A9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D02F1D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220. Potpuna ukočenost distalnog zgloba palca na nozi ............................................................................2% </w:t>
      </w:r>
    </w:p>
    <w:p w14:paraId="4504E2C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221. Potpuna ukočenost proksimalnog zgloba palca na nozi ili oba zgloba  ..............................................4% </w:t>
      </w:r>
    </w:p>
    <w:p w14:paraId="677BE6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222. Potpuna ukočenost proksimalnog zgloba II - V prsta, za svaki prst .................................................0,5% </w:t>
      </w:r>
    </w:p>
    <w:p w14:paraId="174859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223. Deformacija ili ukočenost II - V prsta na nozi u savijenom položaju (digitus t1eksus), za svaki prst   </w:t>
      </w:r>
    </w:p>
    <w:p w14:paraId="4DAEED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w:t>
      </w:r>
    </w:p>
    <w:p w14:paraId="4AE6CD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224. Veliki ožiljci na peti ili tabanu poslije ozljede mekih dijelova:</w:t>
      </w:r>
    </w:p>
    <w:p w14:paraId="135B596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površina do 1/2 tabana ........................................................................................................do   5%</w:t>
      </w:r>
    </w:p>
    <w:p w14:paraId="328079A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površina preko 1/2 tabana.................................................................................................. do  15%</w:t>
      </w:r>
    </w:p>
    <w:p w14:paraId="05C834A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225. Paraliza ishijadičkog živca ................................................................................................................40%</w:t>
      </w:r>
    </w:p>
    <w:p w14:paraId="6C9949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226. Paraliza femoralnog živca .................................................................................................................30% </w:t>
      </w:r>
    </w:p>
    <w:p w14:paraId="4FAB7B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227. Paraliza tibijalnog živca .....................................................................................................................25%</w:t>
      </w:r>
    </w:p>
    <w:p w14:paraId="009DD8B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228. Paraliza peronealnog živca ...............................................................................................................25%</w:t>
      </w:r>
    </w:p>
    <w:p w14:paraId="42903A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229. Paraliza glutealnogživca  ..................................................................................................................10%</w:t>
      </w:r>
    </w:p>
    <w:p w14:paraId="321A6B6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A9821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9544EFD" w14:textId="77777777" w:rsidR="00857322" w:rsidRPr="00F5374B" w:rsidRDefault="00857322" w:rsidP="00F5374B">
      <w:pPr>
        <w:pStyle w:val="Odlomakpopisa"/>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pareze živaca na nozi određuje se maksimalno do 2/3 postotka određenog za paralizu tog živca.</w:t>
      </w:r>
    </w:p>
    <w:p w14:paraId="32674A9B" w14:textId="77777777" w:rsidR="00857322" w:rsidRPr="00F5374B" w:rsidRDefault="00857322" w:rsidP="00F5374B">
      <w:pPr>
        <w:pStyle w:val="Odlomakpopisa"/>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slučajeve od točke 225. do 229. određuje se invaliditet nakon završenog liječenja i rehabilitacije, ali ne ranije od dvije godine poslije ozljede, s verifikacijom ozljede živca EMG nalazom, učinjenim nakon završenog liječenja.</w:t>
      </w:r>
    </w:p>
    <w:p w14:paraId="3FA5D82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63153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C316A7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ECD693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94B0A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PRAVILO DEVETKE:</w:t>
      </w:r>
    </w:p>
    <w:p w14:paraId="7ED0339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58B42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Vrat i glava ................................................................................................................................................9%</w:t>
      </w:r>
    </w:p>
    <w:p w14:paraId="2A04E7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Jedna ruka ................................................................................................................................................9%</w:t>
      </w:r>
    </w:p>
    <w:p w14:paraId="192C73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Prednja strana trupa  ..........................................................................................................................2 x 9% </w:t>
      </w:r>
    </w:p>
    <w:p w14:paraId="594700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Zadnja strana trupa .............................................................................................................................2 x 9% </w:t>
      </w:r>
    </w:p>
    <w:p w14:paraId="13FC902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Jedna noga .........................................................................................................................................2 x 9% </w:t>
      </w:r>
    </w:p>
    <w:p w14:paraId="5B33A1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Perineum i genitalije ................................................................................................................................ 1%</w:t>
      </w:r>
    </w:p>
    <w:p w14:paraId="66C0057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F9DFDF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PROCJENA OPEČENE POVRŠINE PO WALLACE-ovom PRAVILU</w:t>
      </w:r>
    </w:p>
    <w:p w14:paraId="1B25E4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C452F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noProof/>
          <w:sz w:val="22"/>
          <w:szCs w:val="22"/>
        </w:rPr>
        <w:lastRenderedPageBreak/>
        <w:drawing>
          <wp:anchor distT="0" distB="0" distL="114300" distR="114300" simplePos="0" relativeHeight="251659264" behindDoc="0" locked="0" layoutInCell="1" allowOverlap="1" wp14:anchorId="34882548" wp14:editId="660AFFB7">
            <wp:simplePos x="0" y="0"/>
            <wp:positionH relativeFrom="column">
              <wp:posOffset>35560</wp:posOffset>
            </wp:positionH>
            <wp:positionV relativeFrom="paragraph">
              <wp:posOffset>51435</wp:posOffset>
            </wp:positionV>
            <wp:extent cx="2762250" cy="2819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28194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69"/>
    <w:p w14:paraId="61AFAB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b/>
          <w:sz w:val="22"/>
          <w:szCs w:val="22"/>
        </w:rPr>
        <w:t>Teško bolesno stanje</w:t>
      </w:r>
      <w:r w:rsidRPr="00F5374B">
        <w:rPr>
          <w:rFonts w:ascii="Arial" w:hAnsi="Arial" w:cs="Arial"/>
          <w:sz w:val="22"/>
          <w:szCs w:val="22"/>
        </w:rPr>
        <w:t xml:space="preserve"> u smislu osiguranog slučaja je stanje u kojem se nalazi osiguranik zbog niže navedenih bolesti i kod kojeg postoji potreba operativnog liječenja ili kontinuiranog konzervativnog liječenja koje uključuje i fizikalnu terapiju , a po potrebi i tuđu pomoć.</w:t>
      </w:r>
    </w:p>
    <w:p w14:paraId="2B5A769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884A8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Teško bolesna stanja smatraju se sljedeća stanja bolesti:</w:t>
      </w:r>
    </w:p>
    <w:p w14:paraId="2440CC9B"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kronična ishernična bolest srca kod koje postoji indikacija za operaciju;</w:t>
      </w:r>
    </w:p>
    <w:p w14:paraId="64F62030"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srčani infarkt s komplikacijama;</w:t>
      </w:r>
    </w:p>
    <w:p w14:paraId="513DAF06"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moždani udar s trajnim funkcionalnim poremećajem koji ugrožava osnovne životne funkcije i životnu aktivnost osiguranika;</w:t>
      </w:r>
    </w:p>
    <w:p w14:paraId="46704E00"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multipla skleroza;</w:t>
      </w:r>
    </w:p>
    <w:p w14:paraId="5D6D2127"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Parkinsonova bolest;</w:t>
      </w:r>
    </w:p>
    <w:p w14:paraId="3E9DB620"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Alzheimerova bolest;</w:t>
      </w:r>
    </w:p>
    <w:p w14:paraId="4360C51D"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AIDS, TBC</w:t>
      </w:r>
    </w:p>
    <w:p w14:paraId="7276BB0E"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akutno ili kronično zatajenje bubrežnih funkcija koje zahtjeva hemodijalizu ili transplataciju bubrega;</w:t>
      </w:r>
    </w:p>
    <w:p w14:paraId="4FF2F9E7"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zatajenje jetre koje nije uzrokovano alkoholom , a kod kojeg postoji indikacija za operaciju;</w:t>
      </w:r>
    </w:p>
    <w:p w14:paraId="3769E976"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ankilozantni spondilitis (Bechterova bolest)</w:t>
      </w:r>
    </w:p>
    <w:p w14:paraId="752E25D6"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reumatski artritis;</w:t>
      </w:r>
    </w:p>
    <w:p w14:paraId="066E7802"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zloćudne bolesti (rak) koje zahtijevaju kemoterapijsko liječenje i/ili operaciju</w:t>
      </w:r>
    </w:p>
    <w:p w14:paraId="56FEA28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1AE82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1ED9869E"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1A0E109A"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bolesti, ako je zbog bolesti nastupila smrt osiguranika. Osigurana svota za slučaj smrti od bolesti isplaćuje se u cijelosti i ukoliko je tijekom osigurateljne godine osiguraniku isplaćena osigurana svota za teško bolesna stanja.</w:t>
      </w:r>
    </w:p>
    <w:p w14:paraId="289FAD14"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lastRenderedPageBreak/>
        <w:t>Osiguranu svotu za slučaj teško bolesnog stanja ako kod osiguranika nastupi teško bolesno stanje iz prethodnog stavka (Točke 1.-12.), i to u cijelosti od dana početka osiguranja. Ukoliko smrt osiguranika nastupi nakon isteka 30 (trideset) dana od dana kad je dijagnosticirana bolest, a obavljene su sve pretrage koje potvrđuju nastanak osiguranog slučaja, osigurani iznos za teško bolesna stanja isplatit će se osobi koja je u polici osiguranja navedena kao korisnik za slučaj smrti.</w:t>
      </w:r>
    </w:p>
    <w:p w14:paraId="10BF9689"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20FEB713"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66C21B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3F9E8383"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3F27FBF3"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7BF97E6D"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2D74240B" w14:textId="77777777" w:rsidR="00857322" w:rsidRPr="00F5374B" w:rsidRDefault="00857322" w:rsidP="00F5374B">
      <w:pPr>
        <w:tabs>
          <w:tab w:val="center" w:pos="4513"/>
        </w:tabs>
        <w:suppressAutoHyphens/>
        <w:spacing w:line="288" w:lineRule="auto"/>
        <w:jc w:val="both"/>
        <w:outlineLvl w:val="0"/>
        <w:rPr>
          <w:rFonts w:ascii="Arial" w:hAnsi="Arial" w:cs="Arial"/>
          <w:sz w:val="22"/>
          <w:szCs w:val="22"/>
        </w:rPr>
      </w:pPr>
    </w:p>
    <w:p w14:paraId="5B978AFE"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r w:rsidRPr="00F5374B">
        <w:rPr>
          <w:rFonts w:ascii="Arial" w:hAnsi="Arial" w:cs="Arial"/>
          <w:i w:val="0"/>
          <w:iCs w:val="0"/>
          <w:color w:val="auto"/>
          <w:sz w:val="22"/>
          <w:szCs w:val="22"/>
          <w:lang w:val="hr-HR" w:eastAsia="hr-HR"/>
        </w:rPr>
        <w:t>Ugovaranje gore opisnih rizika ugovara se sukladno Troškovniku osiguranja osoba od posljedica nesretnog slučaja i odredbama ove Dokumentacije.</w:t>
      </w:r>
    </w:p>
    <w:p w14:paraId="5FBC19AC"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p>
    <w:p w14:paraId="4E31CECC" w14:textId="77777777" w:rsidR="00857322" w:rsidRPr="00F5374B" w:rsidRDefault="00857322" w:rsidP="00F5374B">
      <w:pPr>
        <w:pStyle w:val="Naslov3"/>
        <w:numPr>
          <w:ilvl w:val="0"/>
          <w:numId w:val="56"/>
        </w:numPr>
        <w:spacing w:before="240" w:after="60" w:line="288" w:lineRule="auto"/>
        <w:jc w:val="both"/>
        <w:rPr>
          <w:rFonts w:ascii="Arial" w:hAnsi="Arial" w:cs="Arial"/>
          <w:b w:val="0"/>
          <w:sz w:val="22"/>
          <w:szCs w:val="22"/>
        </w:rPr>
      </w:pPr>
      <w:bookmarkStart w:id="70" w:name="_Toc498502035"/>
      <w:bookmarkStart w:id="71" w:name="_Toc445813255"/>
      <w:bookmarkStart w:id="72" w:name="_Toc394070416"/>
      <w:r w:rsidRPr="00F5374B">
        <w:rPr>
          <w:rFonts w:ascii="Arial" w:hAnsi="Arial" w:cs="Arial"/>
          <w:sz w:val="22"/>
          <w:szCs w:val="22"/>
        </w:rPr>
        <w:t>Osiguranje vozača, putnika i radnika od posljedica nesretnog slučaja za vrijeme  upravljanja i vožnje motornim i drugim vozilima</w:t>
      </w:r>
      <w:bookmarkEnd w:id="70"/>
      <w:r w:rsidRPr="00F5374B">
        <w:rPr>
          <w:rFonts w:ascii="Arial" w:hAnsi="Arial" w:cs="Arial"/>
          <w:sz w:val="22"/>
          <w:szCs w:val="22"/>
        </w:rPr>
        <w:t xml:space="preserve"> </w:t>
      </w:r>
    </w:p>
    <w:p w14:paraId="67D756DA" w14:textId="77777777" w:rsidR="00857322" w:rsidRPr="00F5374B" w:rsidRDefault="00857322" w:rsidP="00F5374B">
      <w:pPr>
        <w:spacing w:line="288" w:lineRule="auto"/>
        <w:jc w:val="both"/>
        <w:rPr>
          <w:rFonts w:ascii="Arial" w:hAnsi="Arial" w:cs="Arial"/>
          <w:sz w:val="22"/>
          <w:szCs w:val="22"/>
        </w:rPr>
      </w:pPr>
    </w:p>
    <w:p w14:paraId="4B2BD4D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vozača, putnika i radnika od posljedica nesretnog slučaja sklapa se  bez naznake imena osiguranika. Osigurane su stoga osobe označene u polici kao vozač, putnici i radnici, koje se prevoze vozilom opisanim u specifikaciji predmeta osiguranja.</w:t>
      </w:r>
    </w:p>
    <w:bookmarkEnd w:id="71"/>
    <w:bookmarkEnd w:id="72"/>
    <w:p w14:paraId="6B9223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vozača, putnika i radnika od posljedica nesretnog slučaja sklapa se  bez naznake imena osiguranika. Osigurane su stoga osobe označene u polici kao vozač, putnici i radnici, koje se prevoze vozilom opisanim u specifikaciji predmeta osiguranja.</w:t>
      </w:r>
    </w:p>
    <w:p w14:paraId="605BC5E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prilikom nastanka nesretnog slučaja, ne uzimajući pri tome u obzir vozača vozila, broj osoba u vozilu bude veći od broja osoba označenih u polici, osigurani iznos ne  smanjuju se razmjerno broju osoba koje su bile u vozilu u trenutku nastanka osiguranog slučaja prema broju osoba naznačenih u polici.</w:t>
      </w:r>
    </w:p>
    <w:p w14:paraId="3BC4A3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Vozačem će se smatrati  osoba koja je vozilom upravljala u trenutku nastanka nesretnog slučaja.</w:t>
      </w:r>
    </w:p>
    <w:p w14:paraId="01B241B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u obvezi kad nesretni slučaj nastane pri vožnji, pri utovaru, istovaru robe u vozilo bilo koje vrste vozila, pri manipulacijama vozilom koje su u neposrednoj vezi s prometom, pri radu na vozilu ili stroju priključenom na vozilo koje mu daje pogonsku snagu vožnje i ostalim radnjama vozača i putnika u neposrednoj blizini vozila a vezanim na radnju upravljanja vozilom, i to sve neposredno prije početka vožnje pri ulasku u vozilo, za vrijeme vožnje, pri </w:t>
      </w:r>
      <w:r w:rsidRPr="00F5374B">
        <w:rPr>
          <w:rFonts w:ascii="Arial" w:hAnsi="Arial" w:cs="Arial"/>
          <w:sz w:val="22"/>
          <w:szCs w:val="22"/>
        </w:rPr>
        <w:lastRenderedPageBreak/>
        <w:t>izlasku iz vozila i ulasku u vozilo, odnosno neposredno poslije završetka vožnje pri izlasku iz vozila.</w:t>
      </w:r>
    </w:p>
    <w:p w14:paraId="2E90BDF6" w14:textId="77777777" w:rsidR="00857322" w:rsidRPr="00F5374B" w:rsidRDefault="00857322" w:rsidP="00F5374B">
      <w:pPr>
        <w:spacing w:line="288" w:lineRule="auto"/>
        <w:jc w:val="both"/>
        <w:rPr>
          <w:rFonts w:ascii="Arial" w:hAnsi="Arial" w:cs="Arial"/>
          <w:b/>
          <w:i/>
          <w:sz w:val="22"/>
          <w:szCs w:val="22"/>
          <w:u w:val="double"/>
        </w:rPr>
      </w:pPr>
      <w:r w:rsidRPr="00F5374B">
        <w:rPr>
          <w:rFonts w:ascii="Arial" w:hAnsi="Arial" w:cs="Arial"/>
          <w:sz w:val="22"/>
          <w:szCs w:val="22"/>
        </w:rPr>
        <w:t>Primjenjuje se TABLICA ZA ODREĐIVANJE POSTOTKA TRAJNOG INVALIDITETA KAO POSLJEDICE NESRETNOG SLUČAJA (NEZGODE) kako je navedeno u podgrupi 1.</w:t>
      </w:r>
      <w:bookmarkStart w:id="73" w:name="_Toc445813256"/>
    </w:p>
    <w:p w14:paraId="01D45918" w14:textId="77777777" w:rsidR="00AB46DB" w:rsidRDefault="00AB46DB" w:rsidP="00AB46DB">
      <w:pPr>
        <w:pStyle w:val="Naslov2"/>
        <w:numPr>
          <w:ilvl w:val="0"/>
          <w:numId w:val="0"/>
        </w:numPr>
        <w:spacing w:line="288" w:lineRule="auto"/>
        <w:ind w:left="567" w:hanging="567"/>
        <w:jc w:val="both"/>
        <w:rPr>
          <w:rFonts w:ascii="Arial" w:hAnsi="Arial" w:cs="Arial"/>
          <w:sz w:val="22"/>
          <w:szCs w:val="22"/>
        </w:rPr>
      </w:pPr>
      <w:bookmarkStart w:id="74" w:name="_Toc498502036"/>
    </w:p>
    <w:p w14:paraId="4A6AA637" w14:textId="77777777" w:rsidR="00857322" w:rsidRPr="00F5374B" w:rsidRDefault="00857322" w:rsidP="00AB46DB">
      <w:pPr>
        <w:pStyle w:val="Naslov2"/>
        <w:numPr>
          <w:ilvl w:val="0"/>
          <w:numId w:val="0"/>
        </w:numPr>
        <w:spacing w:line="288" w:lineRule="auto"/>
        <w:ind w:left="567" w:hanging="567"/>
        <w:jc w:val="both"/>
        <w:rPr>
          <w:rFonts w:ascii="Arial" w:hAnsi="Arial" w:cs="Arial"/>
          <w:sz w:val="22"/>
          <w:szCs w:val="22"/>
        </w:rPr>
      </w:pPr>
      <w:r w:rsidRPr="00F5374B">
        <w:rPr>
          <w:rFonts w:ascii="Arial" w:hAnsi="Arial" w:cs="Arial"/>
          <w:sz w:val="22"/>
          <w:szCs w:val="22"/>
        </w:rPr>
        <w:t>SKUPINA IV - OSIGURANJE VOZILA</w:t>
      </w:r>
      <w:bookmarkEnd w:id="74"/>
    </w:p>
    <w:p w14:paraId="7877642C" w14:textId="77777777" w:rsidR="00857322" w:rsidRPr="00F5374B" w:rsidRDefault="00857322" w:rsidP="00F5374B">
      <w:pPr>
        <w:spacing w:line="288" w:lineRule="auto"/>
        <w:jc w:val="both"/>
        <w:rPr>
          <w:rFonts w:ascii="Arial" w:hAnsi="Arial" w:cs="Arial"/>
          <w:sz w:val="22"/>
          <w:szCs w:val="22"/>
        </w:rPr>
      </w:pPr>
    </w:p>
    <w:p w14:paraId="174AD4D0" w14:textId="77777777" w:rsidR="00857322" w:rsidRPr="00F5374B" w:rsidRDefault="00857322" w:rsidP="00F5374B">
      <w:pPr>
        <w:pStyle w:val="Naslov3"/>
        <w:spacing w:line="288" w:lineRule="auto"/>
        <w:jc w:val="both"/>
        <w:rPr>
          <w:rFonts w:ascii="Arial" w:hAnsi="Arial" w:cs="Arial"/>
          <w:sz w:val="22"/>
          <w:szCs w:val="22"/>
        </w:rPr>
      </w:pPr>
      <w:bookmarkStart w:id="75" w:name="_Toc445813258"/>
      <w:bookmarkStart w:id="76" w:name="_Toc498502037"/>
      <w:bookmarkEnd w:id="73"/>
      <w:r w:rsidRPr="00F5374B">
        <w:rPr>
          <w:rFonts w:ascii="Arial" w:hAnsi="Arial" w:cs="Arial"/>
          <w:sz w:val="22"/>
          <w:szCs w:val="22"/>
        </w:rPr>
        <w:t>KASKO OSIGURANJEVOZILA</w:t>
      </w:r>
      <w:bookmarkEnd w:id="75"/>
      <w:bookmarkEnd w:id="76"/>
      <w:r w:rsidRPr="00F5374B">
        <w:rPr>
          <w:rFonts w:ascii="Arial" w:hAnsi="Arial" w:cs="Arial"/>
          <w:sz w:val="22"/>
          <w:szCs w:val="22"/>
        </w:rPr>
        <w:t xml:space="preserve"> </w:t>
      </w:r>
    </w:p>
    <w:p w14:paraId="2CD2E789" w14:textId="77777777" w:rsidR="00857322" w:rsidRPr="00F5374B" w:rsidRDefault="00857322" w:rsidP="00F5374B">
      <w:pPr>
        <w:spacing w:line="288" w:lineRule="auto"/>
        <w:jc w:val="both"/>
        <w:rPr>
          <w:rFonts w:ascii="Arial" w:hAnsi="Arial" w:cs="Arial"/>
          <w:sz w:val="22"/>
          <w:szCs w:val="22"/>
        </w:rPr>
      </w:pPr>
    </w:p>
    <w:p w14:paraId="3209408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realizacije ugovora o osiguranju, uz uvjete i klauzule definirane ovim posebnim ugovaranjima primjenjivati će se Opći, Posebni i Dopunski uvjeti osiguranja dostavljeni uz ponudu, bez naknadnih korekcija pokrića, odnosno isključenje, koja bi išla na štetu Naručitelju. Ukoliko su bilo koje odredbe Općih, Posebnih i Dopunskih uvjeta osiguravatelja povoljnije od onih navedenih, primjenjuju se one povoljnije za Naručitelja.</w:t>
      </w:r>
    </w:p>
    <w:p w14:paraId="27FE032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Predmet osiguranja su sve vrste motornih vozila (u daljnjem tekstu: vozila) kao i od strane proizvođača tvornički ugrađena oprema za pojedinu marku, tip i model vozila te audio uređaji, video uređaji, navigacijski uređaji, autotelefon, putni hladnjak prema nabavnoj vrijednosti istih odnosno prema principu „staro za novo“. Osigurani su i reklamni napisi u vozilu i na vozilu i to na njihovu novonabavnu vrijednost. Kada se u vozilima nalazi dodatna oprema koja je nužna za obavljanje određene djelatnosti, ta se oprema smatra sastavnim dijelom vozila. Osiguranjem su pokrivene štete od tereta koji se osiguranim vozilom prevozi, i u slučaju prometne nezgode, kao i pri utovaru i istovaru tereta.</w:t>
      </w:r>
    </w:p>
    <w:p w14:paraId="56CC46F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Kasko osiguranjem vozila pokriveni su svi rizici uslijed kojih može doći do oštećenja, uništenja ili nestanka predmeta osiguranja osim onih rizika koji su navedeni u nižim isključenjima, a pokriva štetu od uništenja, oštećenja ili nestanka osiguranog predmeta kao posljedice iznenadnih i o volji ugovaratelja osiguranja, osiguranika ili vozača neovisnih događaja.</w:t>
      </w:r>
    </w:p>
    <w:p w14:paraId="75CB2A00" w14:textId="77777777" w:rsidR="00857322" w:rsidRPr="00F5374B" w:rsidRDefault="00857322" w:rsidP="00F5374B">
      <w:pPr>
        <w:spacing w:line="288" w:lineRule="auto"/>
        <w:jc w:val="both"/>
        <w:rPr>
          <w:rFonts w:ascii="Arial" w:hAnsi="Arial" w:cs="Arial"/>
          <w:sz w:val="22"/>
          <w:szCs w:val="22"/>
        </w:rPr>
      </w:pPr>
    </w:p>
    <w:p w14:paraId="0E172BA7"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Osiguratelj nije u obvezi naknaditi štetu koja je nastala:</w:t>
      </w:r>
    </w:p>
    <w:p w14:paraId="29F25DA4"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kvara za vrijeme pogona vozila (tzv. pogonska šteta), na primjer: zbog grešaka u materijalu, istrošenosti materijala, kočenja, lošeg rukovanja, oštećenja na gibnjevima i amortizerima, probušenja ili pucanja vanjske ili unutarnje gume, oštećenja kotača zbog vožnje s praznom gumom, nedovoljna podmazivanja, nedostatka vode u hladnjaku, oštećenja na električnim instalacijama, pretjeranog opterećenja vozila i drugih pogonskih šteta. Osiguratelj je pak u obvezi naknaditi štetu od prometne nezgode, požara i eksplozije do koje je došlo kao posljedice pogonske štete;</w:t>
      </w:r>
    </w:p>
    <w:p w14:paraId="51FF2A5A"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kao neposredna posljedica dugotrajnih kemijskih, termičkih, mehaničkih, električkih, atmosferskih i drugih utjecaja, uključujući oštećenja koja su nastala kao posljedica pranja vozila, poliranja, kemijskog čišćenja i ona oštećenja koja su nastala kao posljedica čišćenja snijega ili odleđivanja vozila, kao i redovne eksploatacije vozila;</w:t>
      </w:r>
    </w:p>
    <w:p w14:paraId="4508AD5D"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smrzavanja tekućine u hladnjaku ili bloku motora;</w:t>
      </w:r>
    </w:p>
    <w:p w14:paraId="78EFAD7C"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kvara na motoru, mjenjaču ili drugim sklopovima na vozilu kao posljedica gubitka ulja ili tekućine za hlađenje u tijeku nastavka vožnje nakon oštećenja vozila, a za koje je vozač vozila imao saznanja da su se dogodile i da mogu uzrokovati navedenu štetu;</w:t>
      </w:r>
    </w:p>
    <w:p w14:paraId="1DDF730C"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lastRenderedPageBreak/>
        <w:t>zbog kvara na motoru, mjenjaču ili drugim sklopovima na vozilu kao posljedica nastavka rada motora nakon oštećenja vozila, a za koje je vozač vozila imao saznanja da su se dogodile i da mogu uzrokovati navedenu štetu;</w:t>
      </w:r>
    </w:p>
    <w:p w14:paraId="204D56B9"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kao direktna posljedica tehničke neispravnosti vozila, osim ako je tehnička neispravnost nastala iznenada tijekom vožnje;</w:t>
      </w:r>
    </w:p>
    <w:p w14:paraId="5204B5FF"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toga što je vozilo stavljeno u pogon prije konačnog popravka, osim kada se radi o šteti nastaloj nakon privremenog popravka koji treba omogućiti kretanje ili tegljenje vozila do radionice koja treba obaviti drugi privremeni ili konačni popravak;</w:t>
      </w:r>
    </w:p>
    <w:p w14:paraId="19C6D9B8"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posredno, ostvarenjem osiguranog slučaja, kao: gubitak zarade, danguba, kazna, plaćanje na temelju odgovornosti, naknada za garažiranje i čuvanje vozila, osim naknade za čuvanje vozila u najnužnije potrebno vrijeme na mjestu nezgode ili na drugom najbližem pogodnom mjestu ako se ne radi o mjestu boravka ili sjedištu Osiguranika ili korisnika vozila;</w:t>
      </w:r>
    </w:p>
    <w:p w14:paraId="7C9B38C3"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rata, neprijateljstava ili ratu sličnih radnji, građanskog rata, revolucije, pobune, ustanka ili građanskih nemira koji nastanu iz takvih događaja, mina, torpeda, bomba ili drugih ratnih oružja, zarobljavanja, zapljene, oduzimanja, ograničavanja ili zadržavanja i posljedica tih događaja ili pokušaja da se izvedu sabotaže ili pak terorizma učinjenog iz političkih pobuda, detonacije eksploziva ako osoba koja to radi iz političkih pobuda, građanskih nemira, konfiskacije, rekviriranja ili ostalih sličnih mjera koje provodi ili namjerava provesti neka vlast ili druga slična organizacija koja se bori za vlast ili ima vlast;</w:t>
      </w:r>
    </w:p>
    <w:p w14:paraId="69DD97A2"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pri sudjelovanju vozila na natjecanju radi postizanja najveće ili najveće prosječne brzine, rally natjecanja ili ocjenskih vožnja uključivši i službeni trening za to, osim ako nije drukčije ugovoreno;</w:t>
      </w:r>
    </w:p>
    <w:p w14:paraId="750F195C"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namjerno ili prijevarom od strane:</w:t>
      </w:r>
    </w:p>
    <w:p w14:paraId="5F4CD3C2" w14:textId="77777777" w:rsidR="00857322" w:rsidRPr="00F5374B" w:rsidRDefault="00857322" w:rsidP="00F5374B">
      <w:pPr>
        <w:autoSpaceDE w:val="0"/>
        <w:autoSpaceDN w:val="0"/>
        <w:adjustRightInd w:val="0"/>
        <w:spacing w:line="288" w:lineRule="auto"/>
        <w:ind w:left="708"/>
        <w:jc w:val="both"/>
        <w:rPr>
          <w:rFonts w:ascii="Arial" w:hAnsi="Arial" w:cs="Arial"/>
          <w:sz w:val="22"/>
          <w:szCs w:val="22"/>
        </w:rPr>
      </w:pPr>
      <w:r w:rsidRPr="00F5374B">
        <w:rPr>
          <w:rFonts w:ascii="Arial" w:hAnsi="Arial" w:cs="Arial"/>
          <w:sz w:val="22"/>
          <w:szCs w:val="22"/>
        </w:rPr>
        <w:t>• Ugovaratelja osiguranja, Osiguranika ili članova njihove uže obitelji,</w:t>
      </w:r>
    </w:p>
    <w:p w14:paraId="2164A4B3" w14:textId="77777777" w:rsidR="00857322" w:rsidRPr="00F5374B" w:rsidRDefault="00857322" w:rsidP="00F5374B">
      <w:pPr>
        <w:autoSpaceDE w:val="0"/>
        <w:autoSpaceDN w:val="0"/>
        <w:adjustRightInd w:val="0"/>
        <w:spacing w:line="288" w:lineRule="auto"/>
        <w:ind w:left="708"/>
        <w:jc w:val="both"/>
        <w:rPr>
          <w:rFonts w:ascii="Arial" w:hAnsi="Arial" w:cs="Arial"/>
          <w:sz w:val="22"/>
          <w:szCs w:val="22"/>
        </w:rPr>
      </w:pPr>
      <w:r w:rsidRPr="00F5374B">
        <w:rPr>
          <w:rFonts w:ascii="Arial" w:hAnsi="Arial" w:cs="Arial"/>
          <w:sz w:val="22"/>
          <w:szCs w:val="22"/>
        </w:rPr>
        <w:t>• vozača; osim za vozila koja su dana u kratkoročni ili dugoročni najam i kada vozilom upravlja zaposlenik Osiguranika ili Ugovaratelja.</w:t>
      </w:r>
    </w:p>
    <w:p w14:paraId="2D0F3E1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3CCDFB1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Bez obzira na definiran opseg pokrića i eventualna isključenja u uvjetima osiguranja, ovim osiguranjem pokriveni su i slijedeći slučajevi:</w:t>
      </w:r>
    </w:p>
    <w:p w14:paraId="4527133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ako je u trenutku prometne nesreće vozač osiguranog vozila bio pod utjecajem alkohola ili narkotika</w:t>
      </w:r>
    </w:p>
    <w:p w14:paraId="07195870"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nastale dok je vozilom upravljala osoba koja nije imala vozačku dozvolu, vozačku dozvolu odgovarajuće vrste ili kategorije odnosno ako je vozaču oduzeta vozačka dozvola ili je isključen iz prometa ili ako mu je izrečena zaštitna mjera zabrane upravljanja vozilom ili mjera prestanka važenja vozačke dozvole</w:t>
      </w:r>
    </w:p>
    <w:p w14:paraId="7262754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ako je s vozilom ukradena prometna dozvola i/ili knjižica vozila;</w:t>
      </w:r>
    </w:p>
    <w:p w14:paraId="463A5EFD"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rizik krađe koji može nastati zbog gubitka ključeva, prometne dozvole, knjižice vozila, kodnih kartica, master ključeva</w:t>
      </w:r>
    </w:p>
    <w:p w14:paraId="485AF84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od tereta prilikom utovara, prijevoza i istovara;</w:t>
      </w:r>
    </w:p>
    <w:p w14:paraId="64F3E355"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 xml:space="preserve">osiguratelj pokriva štete nastale kod prijevoza vozila drugim vozilom na kopnu, unutarnjim vodama </w:t>
      </w:r>
    </w:p>
    <w:p w14:paraId="7B65136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 xml:space="preserve">osiguratelj pokriva troškove vuče i izvlačenja odnosno prijevoza vozila do najbliže radionice koja može obaviti privremeni ili konačni popravak i/ili do mjesta prebivališta odnosno sjedišta osiguranika ako vozilo nije u voznom stanju zbog ostvarenja </w:t>
      </w:r>
      <w:r w:rsidRPr="00F5374B">
        <w:rPr>
          <w:rFonts w:ascii="Arial" w:hAnsi="Arial" w:cs="Arial"/>
        </w:rPr>
        <w:lastRenderedPageBreak/>
        <w:t xml:space="preserve">osiguranog slučaja, a u slučaju totalne štete troškovi tegljenja do sjedišta Osiguranika, odnosno Ugovaratelja osiguranja, sve prema računu osobe koja pruža uslugu vuče, izvlačenja odnosno prijevoza. </w:t>
      </w:r>
    </w:p>
    <w:p w14:paraId="6FA693AF"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u vozilu nastale zbog kiše ili snijega neposredno nakon oštećenja vozila;</w:t>
      </w:r>
    </w:p>
    <w:p w14:paraId="647C9A2E"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 xml:space="preserve">štete zbog nestanka dijelova vozila ili stvari koje su sastavni dio vozila nakon nastanka osiguranog slučaja </w:t>
      </w:r>
    </w:p>
    <w:p w14:paraId="1B33CF6C"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koje se dogode za vrijeme prijevoza drugim vozilom na kopnu, unutarnjim vodama i moru, uključno prijevoz skelom (brodaricom) ili trajektom u priobalnoj plovidbi u Jadranskom moru</w:t>
      </w:r>
    </w:p>
    <w:p w14:paraId="2DA92D9D"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troškove najma za osobno ili kombi-vozilo ako je osigurano vozilo uništeno, nestalo ili oštećeno uslijed nekog od rizika ugovorenih po punom kasko osiguranju, za vrijeme do završetka popravka, nabave drugog vozila ili do pronalaska nestalog vozila, ali najviše 10 dana. Osiguranjem su obuhvaćeni troškovi najma vozila s radnim obujmom motora koji ima Osiguranikovo vozilo. U troškove najma vozila uzimaju se troškovi najamnog dana i kilometraža do 100 prijeđenih kilometara na dan. Troškovi se nadoknađuju na temelju iznajmljivačeva računa. Isto ne vrijedi za osobe koje se bave davanjem vozila u najam</w:t>
      </w:r>
    </w:p>
    <w:p w14:paraId="4E47AF8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na osiguranoj audio, video i telekomunikacijskoj opremi uslijed rizika krađe ukoliko na vozilu nema tragova provalne krađe.</w:t>
      </w:r>
    </w:p>
    <w:p w14:paraId="2F25E9E5" w14:textId="77777777" w:rsidR="00857322" w:rsidRPr="00F5374B" w:rsidRDefault="00857322" w:rsidP="00F5374B">
      <w:pPr>
        <w:pStyle w:val="Odlomakpopisa"/>
        <w:spacing w:line="288" w:lineRule="auto"/>
        <w:jc w:val="both"/>
        <w:rPr>
          <w:rFonts w:ascii="Arial" w:hAnsi="Arial" w:cs="Arial"/>
        </w:rPr>
      </w:pPr>
    </w:p>
    <w:p w14:paraId="5C8AC8D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od svih rizika navedenih u automobilskom kasku obuhvaćeni su i naknadno ugrađena oprema i pribor kao i naknadno postavljene naljepnice, razni natpisi i ukrasi na vozilu, ukupno do 5% ukupne vrijednosti vozila.</w:t>
      </w:r>
    </w:p>
    <w:p w14:paraId="5347A0F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vrijedi dok se osigurano vozilo nalazi na području Republike Hrvatske i ostalih europskih zemalja osim azijskog dijela Turske te dijela Rusije koji se nalazi istočno od 55. meridijana.</w:t>
      </w:r>
    </w:p>
    <w:p w14:paraId="7DF815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se obvezuje kod oštećenja vozila prihvatiti račun popravka od ovlaštenog servisa za oštećeni predmet osiguranja u punom iznosu, bez obzira na starost predmeta osiguranja. Isključuje se mogućnost uvjetovanja osiguratelja popravka osiguranog predmeta u neovlaštenom servisu, već odabir ovisi o isključivoj poslovnoj odluci osiguranika.</w:t>
      </w:r>
    </w:p>
    <w:p w14:paraId="3163784B" w14:textId="77777777" w:rsidR="00857322" w:rsidRPr="00F5374B" w:rsidRDefault="00857322" w:rsidP="00F5374B">
      <w:pPr>
        <w:spacing w:line="288" w:lineRule="auto"/>
        <w:jc w:val="both"/>
        <w:rPr>
          <w:rFonts w:ascii="Arial" w:hAnsi="Arial" w:cs="Arial"/>
          <w:sz w:val="22"/>
          <w:szCs w:val="22"/>
        </w:rPr>
      </w:pPr>
    </w:p>
    <w:p w14:paraId="500A99C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Iznos visine štete kod vozila u leasingu utvrđuje se:</w:t>
      </w:r>
    </w:p>
    <w:p w14:paraId="41BB556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1. za vozila u operativnom leasingu iznos štete se isplaćuje umanjeno za PDV, bez obzira radi li se o djelomičnoj ili totalnoj šteti;</w:t>
      </w:r>
    </w:p>
    <w:p w14:paraId="4AC7CA3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 za vozila u financijskom leasingu, iznos štete se:</w:t>
      </w:r>
    </w:p>
    <w:p w14:paraId="6DA4DD7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kod djelomičnih šteta isplaćuje umanjeno za PDV, ukoliko je račun izdan na leasing društvo</w:t>
      </w:r>
    </w:p>
    <w:p w14:paraId="68D02CD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kod totalnih šteta isplaćuje uključujući i PDV, ukoliko je vrijednost vozila koja na polici osiguranja predstavlja osnovicu za obračun premije, iskazana s PDV-om, u suprotnom isplaćuje se bez PDV-a.</w:t>
      </w:r>
    </w:p>
    <w:p w14:paraId="1555FB05" w14:textId="77777777" w:rsidR="00857322" w:rsidRPr="00F5374B" w:rsidRDefault="00857322" w:rsidP="00F5374B">
      <w:pPr>
        <w:spacing w:line="288" w:lineRule="auto"/>
        <w:jc w:val="both"/>
        <w:rPr>
          <w:rFonts w:ascii="Arial" w:hAnsi="Arial" w:cs="Arial"/>
          <w:sz w:val="22"/>
          <w:szCs w:val="22"/>
        </w:rPr>
      </w:pPr>
    </w:p>
    <w:p w14:paraId="1E8BB56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Odredbe o primjeni franšize kod opetovanih šteta</w:t>
      </w:r>
    </w:p>
    <w:p w14:paraId="70BAE7F0" w14:textId="77777777" w:rsidR="00857322" w:rsidRPr="00F5374B" w:rsidRDefault="00857322" w:rsidP="00F5374B">
      <w:pPr>
        <w:pStyle w:val="Odlomakpopisa"/>
        <w:numPr>
          <w:ilvl w:val="0"/>
          <w:numId w:val="59"/>
        </w:numPr>
        <w:spacing w:before="60" w:line="288" w:lineRule="auto"/>
        <w:contextualSpacing/>
        <w:jc w:val="both"/>
        <w:rPr>
          <w:rFonts w:ascii="Arial" w:hAnsi="Arial" w:cs="Arial"/>
        </w:rPr>
      </w:pPr>
      <w:r w:rsidRPr="00F5374B">
        <w:rPr>
          <w:rFonts w:ascii="Arial" w:hAnsi="Arial" w:cs="Arial"/>
        </w:rPr>
        <w:t>Za sva vozila i radne strojeve ugovora se puno kasko osiguranje bez franšize u krađi/djelomičnoj šteti/totalnoj šteti  pri obračunu totalne štete (ili djelomične) kod krađe vozila, neće se primjenjivati odbitna franšiza.</w:t>
      </w:r>
    </w:p>
    <w:p w14:paraId="4D60D2E1" w14:textId="77777777" w:rsidR="00857322" w:rsidRPr="00F5374B" w:rsidRDefault="00857322" w:rsidP="00F5374B">
      <w:pPr>
        <w:pStyle w:val="Odlomakpopisa"/>
        <w:numPr>
          <w:ilvl w:val="0"/>
          <w:numId w:val="59"/>
        </w:numPr>
        <w:spacing w:before="60" w:line="288" w:lineRule="auto"/>
        <w:contextualSpacing/>
        <w:jc w:val="both"/>
        <w:rPr>
          <w:rFonts w:ascii="Arial" w:hAnsi="Arial" w:cs="Arial"/>
        </w:rPr>
      </w:pPr>
      <w:r w:rsidRPr="00F5374B">
        <w:rPr>
          <w:rFonts w:ascii="Arial" w:hAnsi="Arial" w:cs="Arial"/>
        </w:rPr>
        <w:lastRenderedPageBreak/>
        <w:t>Za vozila koja imaju prijavljenu štetu po kasko osiguranju tijekom osigurateljne godine, ne primjenjuje se franšiza koji se prema uvjetima Osiguratelja naplaćuje prilikom isplate štete bez obzira o kojoj je šteti riječ, već se sve štete isplaćuje u cijelosti.</w:t>
      </w:r>
    </w:p>
    <w:p w14:paraId="1686E2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rješavanja odštetnih zahtjeva i utvrđivanja osnova za naknadu štete voditi će se briga o poslovnim interesima osiguranika.</w:t>
      </w:r>
    </w:p>
    <w:p w14:paraId="4FB6820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odjave vozila zbog uništenja, rashodovanja, stavljanja izvan prometa (mirovanja) ili krađe vozila, a pod uvjetom da se do dana odjave nije ostvario osigurani slučaj, osiguratelj je u obvezi na zahtjev ugovaratelja osiguranja vratiti 100% neiskorištenog dijela premije s pripadnim porezom. Prilikom obračuna neiskorištenog dijela premije, primjenjuje se obračun na bazi Pro rate temporis.</w:t>
      </w:r>
    </w:p>
    <w:p w14:paraId="27A6ED9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Pokriće po kasko osiguranju novog vozila počinje datumom navedenim u polici osiguranja, ali ne prije dana preuzimanja vozila bez obzira je li plaćena 1. rata ili ne.</w:t>
      </w:r>
    </w:p>
    <w:p w14:paraId="49F538F5" w14:textId="77777777" w:rsidR="00857322" w:rsidRPr="00F5374B" w:rsidRDefault="00857322" w:rsidP="00F5374B">
      <w:pPr>
        <w:pStyle w:val="Naslov3"/>
        <w:spacing w:line="288" w:lineRule="auto"/>
        <w:jc w:val="both"/>
        <w:rPr>
          <w:rFonts w:ascii="Arial" w:hAnsi="Arial" w:cs="Arial"/>
          <w:sz w:val="22"/>
          <w:szCs w:val="22"/>
        </w:rPr>
      </w:pPr>
      <w:r w:rsidRPr="00F5374B">
        <w:rPr>
          <w:rFonts w:ascii="Arial" w:hAnsi="Arial" w:cs="Arial"/>
          <w:caps/>
          <w:sz w:val="22"/>
          <w:szCs w:val="22"/>
        </w:rPr>
        <w:br w:type="page"/>
      </w:r>
      <w:bookmarkStart w:id="77" w:name="_Toc445813259"/>
      <w:r w:rsidRPr="00F5374B">
        <w:rPr>
          <w:rFonts w:ascii="Arial" w:hAnsi="Arial" w:cs="Arial"/>
          <w:sz w:val="22"/>
          <w:szCs w:val="22"/>
        </w:rPr>
        <w:lastRenderedPageBreak/>
        <w:t xml:space="preserve"> </w:t>
      </w:r>
      <w:bookmarkStart w:id="78" w:name="_Toc498502038"/>
      <w:r w:rsidRPr="00F5374B">
        <w:rPr>
          <w:rFonts w:ascii="Arial" w:hAnsi="Arial" w:cs="Arial"/>
          <w:sz w:val="22"/>
          <w:szCs w:val="22"/>
        </w:rPr>
        <w:t>AUTOMOBILSKA ODGOVORNOST</w:t>
      </w:r>
      <w:bookmarkEnd w:id="77"/>
      <w:bookmarkEnd w:id="78"/>
    </w:p>
    <w:p w14:paraId="5F96E1F3" w14:textId="77777777" w:rsidR="00857322" w:rsidRPr="00F5374B" w:rsidRDefault="00857322" w:rsidP="00F5374B">
      <w:pPr>
        <w:pStyle w:val="Style2"/>
        <w:spacing w:line="288" w:lineRule="auto"/>
        <w:rPr>
          <w:sz w:val="22"/>
          <w:szCs w:val="22"/>
          <w:lang w:val="hr-HR"/>
        </w:rPr>
      </w:pPr>
      <w:r w:rsidRPr="00F5374B">
        <w:rPr>
          <w:sz w:val="22"/>
          <w:szCs w:val="22"/>
          <w:lang w:val="hr-HR"/>
        </w:rPr>
        <w:t xml:space="preserve"> </w:t>
      </w:r>
    </w:p>
    <w:p w14:paraId="3A6704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Predmet osiguranja je odgovornost vlasnika, odnosno korisnika vozila za štete nanesene trećim osobama, ako je pri uporabi vozila došlo do: </w:t>
      </w:r>
    </w:p>
    <w:p w14:paraId="1D12C8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1) tjelesne ozljede, narušavanja zdravlja ili smrti neke osobe, </w:t>
      </w:r>
    </w:p>
    <w:p w14:paraId="74A3B5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2) uništenja, odnosno oštećenja stvari, osim ako je došlo do štete na stvarima koje je vlasnik odnosno korisnik vozila kojim je prouzročena šteta primio radi prijevoza. </w:t>
      </w:r>
    </w:p>
    <w:p w14:paraId="4769E9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automobilske odgovornosti pokriva također i štetu nastalu od vučnog vozila kao i štetu nastalu od priključnog vozila. Osiguranjem od odgovornosti zbog uporabe vozila za vuču priključnog vozila odnosno vozila u kvaru, obuhvaćena je i odgovornost za štetu koju prouzroči priključno vozilo odnosno vozilo u kvaru, dok je spojeno s vozilom koje ga vuče te nakon što se odvoji od tog vozila, a djeluje u funkcionalnoj ovisnosti s njim. Za štetu trećim osobama solidarno odgovaraju korisnici obaju vozila.</w:t>
      </w:r>
    </w:p>
    <w:p w14:paraId="452019A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Pored vlasnika vozila osigurane su sve osobe koje voljom vlasnika sudjeluju u uporabi vozila (vozač, radnik, pratilac i sl.), kao i osobe koje se prevoze vozilom.  Osiguranjem vlasnika prijevoznog sredstva od odgovornosti za štetu nanesenu trećim osobama pokrivene su i štete koje prouzroče osobe koje voljom vlasnika sudjeluju u uporabi prijevoznog sredstva. </w:t>
      </w:r>
    </w:p>
    <w:p w14:paraId="7B8516FF" w14:textId="77777777" w:rsidR="00857322" w:rsidRPr="00F5374B" w:rsidRDefault="00857322" w:rsidP="00F5374B">
      <w:pPr>
        <w:pStyle w:val="Default"/>
        <w:spacing w:line="288" w:lineRule="auto"/>
        <w:jc w:val="both"/>
        <w:rPr>
          <w:rFonts w:ascii="Arial" w:hAnsi="Arial" w:cs="Arial"/>
          <w:sz w:val="22"/>
          <w:szCs w:val="22"/>
        </w:rPr>
      </w:pPr>
    </w:p>
    <w:p w14:paraId="3BD03417" w14:textId="77777777" w:rsidR="00857322" w:rsidRPr="00F5374B" w:rsidRDefault="00857322" w:rsidP="00F5374B">
      <w:pPr>
        <w:pStyle w:val="Default"/>
        <w:spacing w:line="288" w:lineRule="auto"/>
        <w:jc w:val="both"/>
        <w:rPr>
          <w:rFonts w:ascii="Arial" w:hAnsi="Arial" w:cs="Arial"/>
          <w:sz w:val="22"/>
          <w:szCs w:val="22"/>
        </w:rPr>
      </w:pPr>
    </w:p>
    <w:p w14:paraId="3D6B2F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Ugovorena osigurana svota predstavlja gornju granicu obveze osiguratelja za sva davanja po jednom štetnom događaju, bez obzira na broj oštećenih osoba, a to je najniži iznos propisan posebno za štetu na osobama, a posebno za štetu na stvarima u vrijeme sklapanja ugovora o osiguranju. Ako ima više oštećenih osoba a ukupna šteta prelazi iznos osigurane svote, prava oštećenih osoba prema društvu za osiguranje razmjerno se smanjuju. </w:t>
      </w:r>
    </w:p>
    <w:p w14:paraId="53FC81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Najniža osigurana svota temeljem ugovora o osiguranju od automobilske odgovornosti određuje se u sljedećim iznosima:</w:t>
      </w:r>
    </w:p>
    <w:p w14:paraId="190683A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1. u slučaju štete zbog smrti, tjelesne ozljede i oštećenja zdravlja do iznosa od 46.739.000,00 kuna po štetnom događaju bez obzira na broj oštećenika,</w:t>
      </w:r>
    </w:p>
    <w:p w14:paraId="29F5D9B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 u slučaju uništenja ili oštećenja stvari do iznosa od 9.394.000,00 kuna po štetnom događaju bez obzira na broj oštećenika.</w:t>
      </w:r>
    </w:p>
    <w:p w14:paraId="57AEFE5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ima više oštećenih osoba, a ukupna šteta je veća od gore navedenog iznosa, prava oštećenih osoba prema društvu za osiguranje razmjerno se smanjuju, a prednost u redoslijedu namirenja štete imaju oštećene fizičke osobe.</w:t>
      </w:r>
    </w:p>
    <w:p w14:paraId="6F60A2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Društvo za osiguranje kod kojega se vlasnik vozila osigurao od automobilske odgovornosti, dužno je štetu koja je uporabom vozila nanesena u državama članicama Sustava zelene karte osiguranja, a koja je viša od navedenog minimalnog iznosa, nadoknaditi do iznosa određenog propisima o obveznom osiguranju države u kojoj je šteta nastala.</w:t>
      </w:r>
    </w:p>
    <w:p w14:paraId="694ADAF7" w14:textId="77777777" w:rsidR="00857322" w:rsidRPr="00F5374B" w:rsidRDefault="00857322" w:rsidP="00F5374B">
      <w:pPr>
        <w:pStyle w:val="Default"/>
        <w:spacing w:line="288" w:lineRule="auto"/>
        <w:jc w:val="both"/>
        <w:rPr>
          <w:rFonts w:ascii="Arial" w:hAnsi="Arial" w:cs="Arial"/>
          <w:sz w:val="22"/>
          <w:szCs w:val="22"/>
        </w:rPr>
      </w:pPr>
    </w:p>
    <w:p w14:paraId="77BF1AA8" w14:textId="77777777" w:rsidR="00857322" w:rsidRPr="00F5374B" w:rsidRDefault="00857322" w:rsidP="00F5374B">
      <w:pPr>
        <w:pStyle w:val="Default"/>
        <w:spacing w:line="288" w:lineRule="auto"/>
        <w:jc w:val="both"/>
        <w:rPr>
          <w:rFonts w:ascii="Arial" w:hAnsi="Arial" w:cs="Arial"/>
          <w:sz w:val="22"/>
          <w:szCs w:val="22"/>
        </w:rPr>
      </w:pPr>
    </w:p>
    <w:p w14:paraId="796E9291" w14:textId="77777777" w:rsidR="00857322" w:rsidRPr="00F5374B" w:rsidRDefault="00857322" w:rsidP="00F5374B">
      <w:pPr>
        <w:pStyle w:val="Default"/>
        <w:spacing w:line="288" w:lineRule="auto"/>
        <w:jc w:val="both"/>
        <w:rPr>
          <w:rFonts w:ascii="Arial" w:hAnsi="Arial" w:cs="Arial"/>
          <w:sz w:val="22"/>
          <w:szCs w:val="22"/>
        </w:rPr>
      </w:pPr>
      <w:r w:rsidRPr="00F5374B">
        <w:rPr>
          <w:rFonts w:ascii="Arial" w:hAnsi="Arial" w:cs="Arial"/>
          <w:b/>
          <w:bCs/>
          <w:sz w:val="22"/>
          <w:szCs w:val="22"/>
        </w:rPr>
        <w:t xml:space="preserve">Teritorijalna valjanost osiguranja </w:t>
      </w:r>
    </w:p>
    <w:p w14:paraId="21F9C8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Osigurateljno pokriće proteže se na područje Republike Hrvatske i na zemlje članice Sustava zelene karate </w:t>
      </w:r>
    </w:p>
    <w:p w14:paraId="068CB748" w14:textId="4B94B615" w:rsidR="00857322" w:rsidRDefault="00857322" w:rsidP="00F5374B">
      <w:pPr>
        <w:pStyle w:val="Default"/>
        <w:spacing w:line="288" w:lineRule="auto"/>
        <w:jc w:val="both"/>
        <w:rPr>
          <w:rFonts w:ascii="Arial" w:hAnsi="Arial" w:cs="Arial"/>
          <w:sz w:val="22"/>
          <w:szCs w:val="22"/>
        </w:rPr>
      </w:pPr>
    </w:p>
    <w:p w14:paraId="231A177A" w14:textId="3B03609D" w:rsidR="00E42B53" w:rsidRDefault="00E42B53" w:rsidP="00F5374B">
      <w:pPr>
        <w:pStyle w:val="Default"/>
        <w:spacing w:line="288" w:lineRule="auto"/>
        <w:jc w:val="both"/>
        <w:rPr>
          <w:rFonts w:ascii="Arial" w:hAnsi="Arial" w:cs="Arial"/>
          <w:sz w:val="22"/>
          <w:szCs w:val="22"/>
        </w:rPr>
      </w:pPr>
    </w:p>
    <w:p w14:paraId="0B9E30D8" w14:textId="4EC47EB9" w:rsidR="00E42B53" w:rsidRDefault="00E42B53" w:rsidP="00F5374B">
      <w:pPr>
        <w:pStyle w:val="Default"/>
        <w:spacing w:line="288" w:lineRule="auto"/>
        <w:jc w:val="both"/>
        <w:rPr>
          <w:rFonts w:ascii="Arial" w:hAnsi="Arial" w:cs="Arial"/>
          <w:sz w:val="22"/>
          <w:szCs w:val="22"/>
        </w:rPr>
      </w:pPr>
    </w:p>
    <w:p w14:paraId="633E5825" w14:textId="77777777" w:rsidR="00E42B53" w:rsidRPr="00F5374B" w:rsidRDefault="00E42B53" w:rsidP="00F5374B">
      <w:pPr>
        <w:pStyle w:val="Default"/>
        <w:spacing w:line="288" w:lineRule="auto"/>
        <w:jc w:val="both"/>
        <w:rPr>
          <w:rFonts w:ascii="Arial" w:hAnsi="Arial" w:cs="Arial"/>
          <w:sz w:val="22"/>
          <w:szCs w:val="22"/>
        </w:rPr>
      </w:pPr>
    </w:p>
    <w:p w14:paraId="5F5FF928" w14:textId="77777777" w:rsidR="00857322" w:rsidRPr="00F5374B" w:rsidRDefault="00857322" w:rsidP="00F5374B">
      <w:pPr>
        <w:pStyle w:val="Default"/>
        <w:spacing w:line="288" w:lineRule="auto"/>
        <w:jc w:val="both"/>
        <w:rPr>
          <w:rFonts w:ascii="Arial" w:hAnsi="Arial" w:cs="Arial"/>
          <w:sz w:val="22"/>
          <w:szCs w:val="22"/>
        </w:rPr>
      </w:pPr>
      <w:r w:rsidRPr="00F5374B">
        <w:rPr>
          <w:rFonts w:ascii="Arial" w:hAnsi="Arial" w:cs="Arial"/>
          <w:b/>
          <w:bCs/>
          <w:sz w:val="22"/>
          <w:szCs w:val="22"/>
        </w:rPr>
        <w:lastRenderedPageBreak/>
        <w:t xml:space="preserve">Početak i prestanak osigurateljnog pokrića </w:t>
      </w:r>
    </w:p>
    <w:p w14:paraId="7FE64F9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Obveza osiguratelja iz ugovora o osiguranju počinje po isteku 200-tog sata dana koji je u ispravi o osiguranju naveden kao početak osiguranja, a prestaje po isteku 00-tog sata koji je u ispravi o osiguranju naveden kao dan isteka trajanja osiguranja. </w:t>
      </w:r>
    </w:p>
    <w:p w14:paraId="4189434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Obostrane obveze i prava iz ugovora o osiguranju produžuju se za 30 dana (počekni rok). Ako se u počeknom roku dogodi osigurani slučaj ugovaratelj osiguranja je u obvezi prethodnom osiguratelju platiti premiju osiguranja za cijelu sljedeću godinu osiguranja s time da se osiguranje sklapa od dana isteka prethodnog osiguranja. </w:t>
      </w:r>
    </w:p>
    <w:p w14:paraId="49E7D8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 traženo osiguranje mogu se ugovoriti uvjeti odabranoga osiguratelja samo u dijelu u kojem nisu u suprotnosti s bilo kojom odredbom ili zahtjevom iz ove Dokumentacije, odnosno samo u dijelu koji je povoljniji za Naručitelja. </w:t>
      </w:r>
    </w:p>
    <w:p w14:paraId="5E5D5C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dužan ugovaratelju osiguranja uz policu osiguranja od automobilske odgovornosti uručiti Europsko izvješće o nezgodi kao i Zelenu kartu osiguranja. </w:t>
      </w:r>
    </w:p>
    <w:p w14:paraId="3EB3EF5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Ako tijekom trajanja ugovora dođe do promjena u zakonskim i podzakonskim propisima u pogledu poreznog tretmana obveznog osiguranja od automobilske odgovornosti, određivanje iznosa ukupne premije promijeniti će se na odgovarajući način odnosno smanjiti ili povećati za iznos porezne razlike. </w:t>
      </w:r>
    </w:p>
    <w:p w14:paraId="17F1312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Naručitelj može raskinuti pojedinačni ugovor o osiguranju (policu osiguranja) za određeno vozilo i tražiti povrat dijela neiskorištene premije u slučajevima: </w:t>
      </w:r>
    </w:p>
    <w:p w14:paraId="1AF74B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odjava osiguranog vozila, rashodovanje ili stavljanje vozila izvan prometa; </w:t>
      </w:r>
    </w:p>
    <w:p w14:paraId="1C0B1AE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zaračunavanje neugovorene cijene od strane osiguratelja prema Naručitelju; </w:t>
      </w:r>
    </w:p>
    <w:p w14:paraId="711383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zakašnjenje s dostavom police osiguranja. </w:t>
      </w:r>
    </w:p>
    <w:p w14:paraId="14997A54" w14:textId="77777777" w:rsidR="00857322" w:rsidRPr="00F5374B" w:rsidRDefault="00857322" w:rsidP="00F5374B">
      <w:pPr>
        <w:spacing w:line="288" w:lineRule="auto"/>
        <w:jc w:val="both"/>
        <w:rPr>
          <w:rFonts w:ascii="Arial" w:hAnsi="Arial" w:cs="Arial"/>
          <w:sz w:val="22"/>
          <w:szCs w:val="22"/>
        </w:rPr>
      </w:pPr>
    </w:p>
    <w:p w14:paraId="5EF6A1FC" w14:textId="77777777" w:rsidR="00857322" w:rsidRPr="00F5374B" w:rsidRDefault="00857322" w:rsidP="00F5374B">
      <w:pPr>
        <w:pStyle w:val="Default"/>
        <w:spacing w:line="288" w:lineRule="auto"/>
        <w:jc w:val="both"/>
        <w:rPr>
          <w:rFonts w:ascii="Arial" w:hAnsi="Arial" w:cs="Arial"/>
          <w:sz w:val="22"/>
          <w:szCs w:val="22"/>
        </w:rPr>
      </w:pPr>
    </w:p>
    <w:p w14:paraId="36B1269A"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4522A48E" w14:textId="235C1752" w:rsidR="00857322" w:rsidRPr="00961922" w:rsidRDefault="00857322" w:rsidP="00961922">
      <w:pPr>
        <w:pStyle w:val="Naslov2"/>
        <w:numPr>
          <w:ilvl w:val="0"/>
          <w:numId w:val="0"/>
        </w:numPr>
        <w:spacing w:line="288" w:lineRule="auto"/>
        <w:ind w:left="567" w:hanging="567"/>
        <w:jc w:val="both"/>
        <w:rPr>
          <w:rFonts w:ascii="Arial" w:hAnsi="Arial" w:cs="Arial"/>
          <w:sz w:val="22"/>
          <w:szCs w:val="22"/>
        </w:rPr>
      </w:pPr>
      <w:bookmarkStart w:id="79" w:name="_Toc498502039"/>
      <w:bookmarkEnd w:id="5"/>
      <w:bookmarkEnd w:id="6"/>
      <w:bookmarkEnd w:id="7"/>
      <w:r w:rsidRPr="00961922">
        <w:rPr>
          <w:rFonts w:ascii="Arial" w:hAnsi="Arial" w:cs="Arial"/>
          <w:sz w:val="22"/>
          <w:szCs w:val="22"/>
        </w:rPr>
        <w:lastRenderedPageBreak/>
        <w:t xml:space="preserve">SKUPINA VI -  </w:t>
      </w:r>
      <w:bookmarkEnd w:id="79"/>
      <w:r w:rsidR="00961922" w:rsidRPr="00961922">
        <w:rPr>
          <w:rFonts w:ascii="Arial" w:hAnsi="Arial" w:cs="Arial"/>
          <w:sz w:val="22"/>
          <w:szCs w:val="22"/>
        </w:rPr>
        <w:t>OSIGURANJE ODGOVORNOSTI MANAGERA</w:t>
      </w:r>
      <w:r w:rsidR="00961922">
        <w:rPr>
          <w:rFonts w:ascii="Arial" w:hAnsi="Arial" w:cs="Arial"/>
          <w:sz w:val="22"/>
          <w:szCs w:val="22"/>
        </w:rPr>
        <w:t xml:space="preserve"> I OSIGURANJE OD </w:t>
      </w:r>
      <w:r w:rsidR="00961922" w:rsidRPr="00961922">
        <w:rPr>
          <w:rFonts w:ascii="Arial" w:hAnsi="Arial" w:cs="Arial"/>
          <w:sz w:val="22"/>
          <w:szCs w:val="22"/>
        </w:rPr>
        <w:t>ODGOVORNOSTI DRUŠTVA ZA PROTUPRAVNU PRAKSU IZ RADNIH ODNOSA</w:t>
      </w:r>
    </w:p>
    <w:p w14:paraId="5726E6F2" w14:textId="0A76AE3B" w:rsidR="00961922" w:rsidRPr="00961922" w:rsidRDefault="00961922" w:rsidP="00F5374B">
      <w:pPr>
        <w:spacing w:line="288" w:lineRule="auto"/>
        <w:jc w:val="both"/>
        <w:rPr>
          <w:rFonts w:ascii="Arial" w:hAnsi="Arial" w:cs="Arial"/>
          <w:sz w:val="22"/>
          <w:szCs w:val="22"/>
        </w:rPr>
      </w:pPr>
    </w:p>
    <w:p w14:paraId="35ACF171" w14:textId="0122E333" w:rsidR="00961922" w:rsidRPr="00961922" w:rsidRDefault="00961922" w:rsidP="00961922">
      <w:pPr>
        <w:pStyle w:val="Default"/>
        <w:spacing w:line="288" w:lineRule="auto"/>
        <w:rPr>
          <w:rFonts w:ascii="Arial" w:hAnsi="Arial" w:cs="Arial"/>
          <w:i/>
          <w:sz w:val="22"/>
          <w:szCs w:val="22"/>
        </w:rPr>
      </w:pPr>
      <w:r>
        <w:rPr>
          <w:rFonts w:ascii="Arial" w:hAnsi="Arial" w:cs="Arial"/>
          <w:i/>
          <w:sz w:val="22"/>
          <w:szCs w:val="22"/>
        </w:rPr>
        <w:t>T</w:t>
      </w:r>
      <w:r w:rsidRPr="00961922">
        <w:rPr>
          <w:rFonts w:ascii="Arial" w:hAnsi="Arial" w:cs="Arial"/>
          <w:i/>
          <w:sz w:val="22"/>
          <w:szCs w:val="22"/>
        </w:rPr>
        <w:t>ablične podloge - Troskovnik_Osiguranje odgovornosti managera.xls</w:t>
      </w:r>
    </w:p>
    <w:p w14:paraId="46B75298" w14:textId="77777777" w:rsidR="00961922" w:rsidRPr="00961922" w:rsidRDefault="00961922" w:rsidP="00961922">
      <w:pPr>
        <w:pStyle w:val="Default"/>
        <w:spacing w:line="288" w:lineRule="auto"/>
        <w:rPr>
          <w:rFonts w:ascii="Arial" w:hAnsi="Arial" w:cs="Arial"/>
          <w:i/>
          <w:sz w:val="22"/>
          <w:szCs w:val="22"/>
        </w:rPr>
      </w:pPr>
      <w:r w:rsidRPr="00961922">
        <w:rPr>
          <w:rFonts w:ascii="Arial" w:hAnsi="Arial" w:cs="Arial"/>
          <w:i/>
          <w:sz w:val="22"/>
          <w:szCs w:val="22"/>
        </w:rPr>
        <w:t>U dokumentaciji je priložen ispunjeni upitnik Naručitelja</w:t>
      </w:r>
    </w:p>
    <w:p w14:paraId="01E86332" w14:textId="607A6546" w:rsidR="00961922" w:rsidRPr="00961922" w:rsidRDefault="00961922" w:rsidP="00961922">
      <w:pPr>
        <w:pStyle w:val="Default"/>
        <w:spacing w:line="288" w:lineRule="auto"/>
        <w:rPr>
          <w:rFonts w:ascii="Arial" w:hAnsi="Arial" w:cs="Arial"/>
          <w:i/>
          <w:sz w:val="22"/>
          <w:szCs w:val="22"/>
        </w:rPr>
      </w:pPr>
      <w:r w:rsidRPr="00961922">
        <w:rPr>
          <w:rFonts w:ascii="Arial" w:hAnsi="Arial" w:cs="Arial"/>
          <w:i/>
          <w:sz w:val="22"/>
          <w:szCs w:val="22"/>
        </w:rPr>
        <w:t>Sheet Troškovnika „Osiguranje managera“  služi za upis premije osiguranja, razvrstano prema traženim rizicima, uvažavajući Specifikaciju predmeta osiguranja, pripadajuće limite (po štetnom događaju i agregatno) kao i franšize. Kumulativ premije po stavkama unosi se u  Troškovnik_ rekapitulacija.xls</w:t>
      </w:r>
    </w:p>
    <w:p w14:paraId="4B321DB3" w14:textId="77777777" w:rsidR="00961922" w:rsidRPr="00961922" w:rsidRDefault="00961922" w:rsidP="00961922">
      <w:pPr>
        <w:pStyle w:val="Default"/>
        <w:spacing w:line="288" w:lineRule="auto"/>
        <w:rPr>
          <w:rFonts w:ascii="Arial" w:hAnsi="Arial" w:cs="Arial"/>
          <w:sz w:val="22"/>
          <w:szCs w:val="22"/>
        </w:rPr>
      </w:pPr>
    </w:p>
    <w:p w14:paraId="5CAA402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Opseg pokrića:</w:t>
      </w:r>
    </w:p>
    <w:p w14:paraId="0A6B3C9C"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Odštetni zahtjev prema fizičkoj osobi</w:t>
      </w:r>
    </w:p>
    <w:p w14:paraId="4F00E17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strana A – odštetni zahtjev prema direktorima i dužnosnicima (fizičke osobe) koje ne nadoknađuje društvo, s ciljem zaštite osobne imovine direktora i dužnosnika (fizičkih osoba)</w:t>
      </w:r>
    </w:p>
    <w:p w14:paraId="6FD7A125"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strana B - odštetni zahtjev prema direktorima i dužnosnicima (fizičke osobe) koje nadoknađuje društvo, s ciljem zaštite imovine društva</w:t>
      </w:r>
    </w:p>
    <w:p w14:paraId="3E4E0ABE" w14:textId="77777777" w:rsidR="00961922" w:rsidRPr="00961922" w:rsidRDefault="00961922" w:rsidP="00961922">
      <w:pPr>
        <w:pStyle w:val="Default"/>
        <w:spacing w:line="288" w:lineRule="auto"/>
        <w:jc w:val="both"/>
        <w:rPr>
          <w:rFonts w:ascii="Arial" w:hAnsi="Arial" w:cs="Arial"/>
          <w:sz w:val="22"/>
          <w:szCs w:val="22"/>
        </w:rPr>
      </w:pPr>
    </w:p>
    <w:p w14:paraId="52FEF011"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Osiguranje pokriva naknadu za štetu koju pretrpi osiguranik temeljem zahtjeva koji proizlaze iz skrivljene radnje osiguranika za vrijeme dok je na snazi polica osiguranja managerske odgovornosti. Naknada također uključuje i troškove pravnog zastupanja.</w:t>
      </w:r>
    </w:p>
    <w:p w14:paraId="194C9C3D"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 xml:space="preserve">Uz pokriće odgovornosti fizičkih osoba traži se i dodatno osiguranje od odgovornosti društva za protupravnu praksu iz radnih odnosa. </w:t>
      </w:r>
    </w:p>
    <w:p w14:paraId="2B127E64" w14:textId="77777777" w:rsidR="00961922" w:rsidRPr="00961922" w:rsidRDefault="00961922" w:rsidP="00961922">
      <w:pPr>
        <w:pStyle w:val="Default"/>
        <w:spacing w:line="288" w:lineRule="auto"/>
        <w:jc w:val="both"/>
        <w:rPr>
          <w:rFonts w:ascii="Arial" w:hAnsi="Arial" w:cs="Arial"/>
          <w:sz w:val="22"/>
          <w:szCs w:val="22"/>
        </w:rPr>
      </w:pPr>
    </w:p>
    <w:p w14:paraId="7F879EF0" w14:textId="77777777" w:rsidR="00961922" w:rsidRPr="00961922" w:rsidRDefault="00961922" w:rsidP="00961922">
      <w:pPr>
        <w:pStyle w:val="Default"/>
        <w:spacing w:line="288" w:lineRule="auto"/>
        <w:jc w:val="both"/>
        <w:rPr>
          <w:rFonts w:ascii="Arial" w:hAnsi="Arial" w:cs="Arial"/>
          <w:b/>
          <w:bCs/>
          <w:sz w:val="22"/>
          <w:szCs w:val="22"/>
        </w:rPr>
      </w:pPr>
      <w:r w:rsidRPr="00961922">
        <w:rPr>
          <w:rFonts w:ascii="Arial" w:hAnsi="Arial" w:cs="Arial"/>
          <w:b/>
          <w:bCs/>
          <w:sz w:val="22"/>
          <w:szCs w:val="22"/>
        </w:rPr>
        <w:t>OSIGURANJE OD ODGOVORNOSTI MANAGERA</w:t>
      </w:r>
    </w:p>
    <w:p w14:paraId="10E94A83" w14:textId="77777777" w:rsidR="00961922" w:rsidRPr="00961922" w:rsidRDefault="00961922" w:rsidP="00961922">
      <w:pPr>
        <w:pStyle w:val="Default"/>
        <w:spacing w:line="288" w:lineRule="auto"/>
        <w:jc w:val="both"/>
        <w:rPr>
          <w:rFonts w:ascii="Arial" w:hAnsi="Arial" w:cs="Arial"/>
          <w:sz w:val="22"/>
          <w:szCs w:val="22"/>
        </w:rPr>
      </w:pPr>
    </w:p>
    <w:p w14:paraId="60DC37AA"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se osiguraniku obvezuje sljedeće:</w:t>
      </w:r>
    </w:p>
    <w:p w14:paraId="7B5057C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2.1 Fizičke osobe</w:t>
      </w:r>
    </w:p>
    <w:p w14:paraId="5445A559"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će platiti u ime osigurane fizičke osobe sve gubitke ukoliko je to nenaknadivi gubitak.</w:t>
      </w:r>
    </w:p>
    <w:p w14:paraId="0EE518A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2.2 Obeštećenje društva</w:t>
      </w:r>
    </w:p>
    <w:p w14:paraId="05EEB56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Kada je društvo odgovorno osigurati naknadu osiguranoj fizičkoj osobi za njegov/njen gubitak ili troškove pravnog zastupanja, osiguravatelj će platiti u ime društva taj gubitak ili troškove pravnog zastupanja.</w:t>
      </w:r>
    </w:p>
    <w:p w14:paraId="31B1ECE3"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2.3 Pravno zastupanje u službenim istragama</w:t>
      </w:r>
    </w:p>
    <w:p w14:paraId="11D98A59"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će platiti u ime osigurane fizičke osobe njegove/njene troškove pravnog zastupanja.</w:t>
      </w:r>
    </w:p>
    <w:p w14:paraId="619D2F8D" w14:textId="77777777" w:rsidR="00961922" w:rsidRPr="00961922" w:rsidRDefault="00961922" w:rsidP="00961922">
      <w:pPr>
        <w:pStyle w:val="Default"/>
        <w:spacing w:line="288" w:lineRule="auto"/>
        <w:jc w:val="both"/>
        <w:rPr>
          <w:rFonts w:ascii="Arial" w:hAnsi="Arial" w:cs="Arial"/>
          <w:sz w:val="22"/>
          <w:szCs w:val="22"/>
        </w:rPr>
      </w:pPr>
    </w:p>
    <w:p w14:paraId="66362F6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 xml:space="preserve">Osiguratelj je obvezan pokriti gubitak, iznos naknade štete i/ili troškove pravnog zastupanja, kao i štete odnosno iznos za čiju je isplatu odgovoran osiguranik temeljem odštetnog zahtjeva uključujući: </w:t>
      </w:r>
    </w:p>
    <w:p w14:paraId="47C573E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3.1 Odricanje od izbjegavanje osigurateljeve odgovornosti</w:t>
      </w:r>
    </w:p>
    <w:p w14:paraId="7CFD78C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se odriče svih prava koja može imati u pogledu izbjegavanja, opoziva ili poništenja (ili ekvivalenta istog) interesa osiguranika iz Police, kao posljedicu nenamjernog ili nemarnog neotkrivanja informacija/davanja netočnih informacija.</w:t>
      </w:r>
    </w:p>
    <w:p w14:paraId="230F6C25"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3.2 Ograničavanje štete</w:t>
      </w:r>
    </w:p>
    <w:p w14:paraId="21B4990A"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lastRenderedPageBreak/>
        <w:t>Osiguratelj će platiti u ime društva troškove ograničavanja štete u iznosu do (ukupno) 20% svote osiguranja.</w:t>
      </w:r>
    </w:p>
    <w:p w14:paraId="285FE70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3.3 Hitni troškovi </w:t>
      </w:r>
    </w:p>
    <w:p w14:paraId="022FD67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se pisana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ne može ishoditi na razuman način prije no što se naprave </w:t>
      </w: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u pogledu bilo kakvog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troškova pravnog zastupanja</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dati retroaktivno odobrenje za te </w:t>
      </w:r>
      <w:r w:rsidRPr="00961922">
        <w:rPr>
          <w:rFonts w:ascii="Arial" w:eastAsiaTheme="minorHAnsi" w:hAnsi="Arial" w:cs="Arial"/>
          <w:bCs/>
          <w:color w:val="000000"/>
          <w:sz w:val="22"/>
          <w:szCs w:val="22"/>
          <w:lang w:eastAsia="en-US"/>
        </w:rPr>
        <w:t xml:space="preserve">troškove obrane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troškove pravnog zastupanja </w:t>
      </w:r>
      <w:r w:rsidRPr="00961922">
        <w:rPr>
          <w:rFonts w:ascii="Arial" w:eastAsiaTheme="minorHAnsi" w:hAnsi="Arial" w:cs="Arial"/>
          <w:color w:val="000000"/>
          <w:sz w:val="22"/>
          <w:szCs w:val="22"/>
          <w:lang w:eastAsia="en-US"/>
        </w:rPr>
        <w:t xml:space="preserve">do iznosa od ukupno 20% </w:t>
      </w:r>
      <w:r w:rsidRPr="00961922">
        <w:rPr>
          <w:rFonts w:ascii="Arial" w:eastAsiaTheme="minorHAnsi" w:hAnsi="Arial" w:cs="Arial"/>
          <w:bCs/>
          <w:color w:val="000000"/>
          <w:sz w:val="22"/>
          <w:szCs w:val="22"/>
          <w:lang w:eastAsia="en-US"/>
        </w:rPr>
        <w:t>svote osiguranja</w:t>
      </w:r>
      <w:r w:rsidRPr="00961922">
        <w:rPr>
          <w:rFonts w:ascii="Arial" w:eastAsiaTheme="minorHAnsi" w:hAnsi="Arial" w:cs="Arial"/>
          <w:color w:val="000000"/>
          <w:sz w:val="22"/>
          <w:szCs w:val="22"/>
          <w:lang w:eastAsia="en-US"/>
        </w:rPr>
        <w:t xml:space="preserve">. </w:t>
      </w:r>
    </w:p>
    <w:p w14:paraId="00422BB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3.4 Nova ovisna društva </w:t>
      </w:r>
    </w:p>
    <w:p w14:paraId="059367E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za </w:t>
      </w:r>
      <w:r w:rsidRPr="00961922">
        <w:rPr>
          <w:rFonts w:ascii="Arial" w:eastAsiaTheme="minorHAnsi" w:hAnsi="Arial" w:cs="Arial"/>
          <w:bCs/>
          <w:color w:val="000000"/>
          <w:sz w:val="22"/>
          <w:szCs w:val="22"/>
          <w:lang w:eastAsia="en-US"/>
        </w:rPr>
        <w:t xml:space="preserve">vrijeme razdoblja trajanja police, ugovaratelj osiguranja </w:t>
      </w:r>
      <w:r w:rsidRPr="00961922">
        <w:rPr>
          <w:rFonts w:ascii="Arial" w:eastAsiaTheme="minorHAnsi" w:hAnsi="Arial" w:cs="Arial"/>
          <w:color w:val="000000"/>
          <w:sz w:val="22"/>
          <w:szCs w:val="22"/>
          <w:lang w:eastAsia="en-US"/>
        </w:rPr>
        <w:t xml:space="preserve">stekne novo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vrijedit će sljedeće Polica će se proširiti tako da uključi to </w:t>
      </w:r>
      <w:r w:rsidRPr="00961922">
        <w:rPr>
          <w:rFonts w:ascii="Arial" w:eastAsiaTheme="minorHAnsi" w:hAnsi="Arial" w:cs="Arial"/>
          <w:bCs/>
          <w:color w:val="000000"/>
          <w:sz w:val="22"/>
          <w:szCs w:val="22"/>
          <w:lang w:eastAsia="en-US"/>
        </w:rPr>
        <w:t xml:space="preserve">ovisno društvo </w:t>
      </w:r>
      <w:r w:rsidRPr="00961922">
        <w:rPr>
          <w:rFonts w:ascii="Arial" w:eastAsiaTheme="minorHAnsi" w:hAnsi="Arial" w:cs="Arial"/>
          <w:color w:val="000000"/>
          <w:sz w:val="22"/>
          <w:szCs w:val="22"/>
          <w:lang w:eastAsia="en-US"/>
        </w:rPr>
        <w:t xml:space="preserve">bez dodatne premije (ali samo za </w:t>
      </w:r>
      <w:r w:rsidRPr="00961922">
        <w:rPr>
          <w:rFonts w:ascii="Arial" w:eastAsiaTheme="minorHAnsi" w:hAnsi="Arial" w:cs="Arial"/>
          <w:bCs/>
          <w:color w:val="000000"/>
          <w:sz w:val="22"/>
          <w:szCs w:val="22"/>
          <w:lang w:eastAsia="en-US"/>
        </w:rPr>
        <w:t xml:space="preserve">ovisno društvo </w:t>
      </w:r>
      <w:r w:rsidRPr="00961922">
        <w:rPr>
          <w:rFonts w:ascii="Arial" w:eastAsiaTheme="minorHAnsi" w:hAnsi="Arial" w:cs="Arial"/>
          <w:color w:val="000000"/>
          <w:sz w:val="22"/>
          <w:szCs w:val="22"/>
          <w:lang w:eastAsia="en-US"/>
        </w:rPr>
        <w:t xml:space="preserve">izvan SAD-a). </w:t>
      </w:r>
    </w:p>
    <w:p w14:paraId="03057BF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svakom slučaju,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neće biti odgovoran za isplatu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koji je rezultat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koje su se dogodile prije no što je </w:t>
      </w:r>
      <w:r w:rsidRPr="00961922">
        <w:rPr>
          <w:rFonts w:ascii="Arial" w:eastAsiaTheme="minorHAnsi" w:hAnsi="Arial" w:cs="Arial"/>
          <w:bCs/>
          <w:color w:val="000000"/>
          <w:sz w:val="22"/>
          <w:szCs w:val="22"/>
          <w:lang w:eastAsia="en-US"/>
        </w:rPr>
        <w:t xml:space="preserve">ugovaratelj osiguranja </w:t>
      </w:r>
      <w:r w:rsidRPr="00961922">
        <w:rPr>
          <w:rFonts w:ascii="Arial" w:eastAsiaTheme="minorHAnsi" w:hAnsi="Arial" w:cs="Arial"/>
          <w:color w:val="000000"/>
          <w:sz w:val="22"/>
          <w:szCs w:val="22"/>
          <w:lang w:eastAsia="en-US"/>
        </w:rPr>
        <w:t xml:space="preserve">stekao to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osim ako mu je to naložio nadležni sud ili arbitražno tijelo. </w:t>
      </w:r>
    </w:p>
    <w:p w14:paraId="0470F8F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3.5 Pokriće odgovornosti koje prelazi ograničenje pokrića po klauzuli osiguranja 2.1 </w:t>
      </w:r>
    </w:p>
    <w:p w14:paraId="7D0C297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slučaju da plaćanje premaši </w:t>
      </w:r>
      <w:r w:rsidRPr="00961922">
        <w:rPr>
          <w:rFonts w:ascii="Arial" w:eastAsiaTheme="minorHAnsi" w:hAnsi="Arial" w:cs="Arial"/>
          <w:bCs/>
          <w:color w:val="000000"/>
          <w:sz w:val="22"/>
          <w:szCs w:val="22"/>
          <w:lang w:eastAsia="en-US"/>
        </w:rPr>
        <w:t>svotu osiguranja</w:t>
      </w:r>
      <w:r w:rsidRPr="00961922">
        <w:rPr>
          <w:rFonts w:ascii="Arial" w:eastAsiaTheme="minorHAnsi" w:hAnsi="Arial" w:cs="Arial"/>
          <w:color w:val="000000"/>
          <w:sz w:val="22"/>
          <w:szCs w:val="22"/>
          <w:lang w:eastAsia="en-US"/>
        </w:rPr>
        <w:t xml:space="preserve">, tada vrijedi sljedeće: </w:t>
      </w:r>
    </w:p>
    <w:p w14:paraId="569FBD2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su suglasni pružiti </w:t>
      </w:r>
      <w:r w:rsidRPr="00961922">
        <w:rPr>
          <w:rFonts w:ascii="Arial" w:eastAsiaTheme="minorHAnsi" w:hAnsi="Arial" w:cs="Arial"/>
          <w:bCs/>
          <w:color w:val="000000"/>
          <w:sz w:val="22"/>
          <w:szCs w:val="22"/>
          <w:lang w:eastAsia="en-US"/>
        </w:rPr>
        <w:t xml:space="preserve">naknadu osiguranoj fizičkoj osobi </w:t>
      </w:r>
      <w:r w:rsidRPr="00961922">
        <w:rPr>
          <w:rFonts w:ascii="Arial" w:eastAsiaTheme="minorHAnsi" w:hAnsi="Arial" w:cs="Arial"/>
          <w:color w:val="000000"/>
          <w:sz w:val="22"/>
          <w:szCs w:val="22"/>
          <w:lang w:eastAsia="en-US"/>
        </w:rPr>
        <w:t xml:space="preserve">po odredbama klauzule 2.1 do iznosa </w:t>
      </w:r>
      <w:r w:rsidRPr="00961922">
        <w:rPr>
          <w:rFonts w:ascii="Arial" w:eastAsiaTheme="minorHAnsi" w:hAnsi="Arial" w:cs="Arial"/>
          <w:bCs/>
          <w:color w:val="000000"/>
          <w:sz w:val="22"/>
          <w:szCs w:val="22"/>
          <w:lang w:eastAsia="en-US"/>
        </w:rPr>
        <w:t>zasebnog ograničenog dodatnog pokrića</w:t>
      </w:r>
      <w:r w:rsidRPr="00961922">
        <w:rPr>
          <w:rFonts w:ascii="Arial" w:eastAsiaTheme="minorHAnsi" w:hAnsi="Arial" w:cs="Arial"/>
          <w:color w:val="000000"/>
          <w:sz w:val="22"/>
          <w:szCs w:val="22"/>
          <w:lang w:eastAsia="en-US"/>
        </w:rPr>
        <w:t xml:space="preserve">. Kako bi se izbjegle sve sumnje, ovo »pokriće odgovornosti koje prelazi ograničenje pokrića po klauzuli osiguranja 2.1« vrijedi samo jedan put, a </w:t>
      </w: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preuzimaju odgovornost isplate samo za </w:t>
      </w:r>
      <w:r w:rsidRPr="00961922">
        <w:rPr>
          <w:rFonts w:ascii="Arial" w:eastAsiaTheme="minorHAnsi" w:hAnsi="Arial" w:cs="Arial"/>
          <w:bCs/>
          <w:color w:val="000000"/>
          <w:sz w:val="22"/>
          <w:szCs w:val="22"/>
          <w:lang w:eastAsia="en-US"/>
        </w:rPr>
        <w:t>nenaknadivi gubitak</w:t>
      </w:r>
      <w:r w:rsidRPr="00961922">
        <w:rPr>
          <w:rFonts w:ascii="Arial" w:eastAsiaTheme="minorHAnsi" w:hAnsi="Arial" w:cs="Arial"/>
          <w:color w:val="000000"/>
          <w:sz w:val="22"/>
          <w:szCs w:val="22"/>
          <w:lang w:eastAsia="en-US"/>
        </w:rPr>
        <w:t xml:space="preserve">, a koji je uzrokovan sa strane svih ili jedne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(ukupni iznos) do </w:t>
      </w:r>
      <w:r w:rsidRPr="00961922">
        <w:rPr>
          <w:rFonts w:ascii="Arial" w:eastAsiaTheme="minorHAnsi" w:hAnsi="Arial" w:cs="Arial"/>
          <w:bCs/>
          <w:color w:val="000000"/>
          <w:sz w:val="22"/>
          <w:szCs w:val="22"/>
          <w:lang w:eastAsia="en-US"/>
        </w:rPr>
        <w:t>zasebnog ograničenog dodatnog pokrića</w:t>
      </w:r>
      <w:r w:rsidRPr="00961922">
        <w:rPr>
          <w:rFonts w:ascii="Arial" w:eastAsiaTheme="minorHAnsi" w:hAnsi="Arial" w:cs="Arial"/>
          <w:color w:val="000000"/>
          <w:sz w:val="22"/>
          <w:szCs w:val="22"/>
          <w:lang w:eastAsia="en-US"/>
        </w:rPr>
        <w:t xml:space="preserve">. </w:t>
      </w:r>
    </w:p>
    <w:p w14:paraId="492781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3.6 Prethodni direktori </w:t>
      </w:r>
    </w:p>
    <w:p w14:paraId="0B9CA4F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slučaju da se ova Polica ne obnovi ili ne zamijeni „policom osiguranja od odgovornosti menadžera“ koja okvirno pruža ekvivalentno pokriće u usporedbi s ovom Policom za </w:t>
      </w:r>
      <w:r w:rsidRPr="00961922">
        <w:rPr>
          <w:rFonts w:ascii="Arial" w:eastAsiaTheme="minorHAnsi" w:hAnsi="Arial" w:cs="Arial"/>
          <w:bCs/>
          <w:color w:val="000000"/>
          <w:sz w:val="22"/>
          <w:szCs w:val="22"/>
          <w:lang w:eastAsia="en-US"/>
        </w:rPr>
        <w:t>prethodne direktore</w:t>
      </w:r>
      <w:r w:rsidRPr="00961922">
        <w:rPr>
          <w:rFonts w:ascii="Arial" w:eastAsiaTheme="minorHAnsi" w:hAnsi="Arial" w:cs="Arial"/>
          <w:color w:val="000000"/>
          <w:sz w:val="22"/>
          <w:szCs w:val="22"/>
          <w:lang w:eastAsia="en-US"/>
        </w:rPr>
        <w:t xml:space="preserve">, pokriće koje daje ova Polica će se proširiti na isplatu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koji proizlaze iz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podnijetih protiv </w:t>
      </w:r>
      <w:r w:rsidRPr="00961922">
        <w:rPr>
          <w:rFonts w:ascii="Arial" w:eastAsiaTheme="minorHAnsi" w:hAnsi="Arial" w:cs="Arial"/>
          <w:bCs/>
          <w:color w:val="000000"/>
          <w:sz w:val="22"/>
          <w:szCs w:val="22"/>
          <w:lang w:eastAsia="en-US"/>
        </w:rPr>
        <w:t>prethodnih direktora</w:t>
      </w:r>
      <w:r w:rsidRPr="00961922">
        <w:rPr>
          <w:rFonts w:ascii="Arial" w:eastAsiaTheme="minorHAnsi" w:hAnsi="Arial" w:cs="Arial"/>
          <w:color w:val="000000"/>
          <w:sz w:val="22"/>
          <w:szCs w:val="22"/>
          <w:lang w:eastAsia="en-US"/>
        </w:rPr>
        <w:t xml:space="preserve">, uz poštivanje sljedećih odredbi: </w:t>
      </w:r>
    </w:p>
    <w:p w14:paraId="137148F6"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sz w:val="22"/>
          <w:szCs w:val="22"/>
          <w:lang w:eastAsia="en-US"/>
        </w:rPr>
        <w:t xml:space="preserve">(a) </w:t>
      </w:r>
      <w:r w:rsidRPr="00961922">
        <w:rPr>
          <w:rFonts w:ascii="Arial" w:eastAsiaTheme="minorHAnsi" w:hAnsi="Arial" w:cs="Arial"/>
          <w:bCs/>
          <w:sz w:val="22"/>
          <w:szCs w:val="22"/>
          <w:lang w:eastAsia="en-US"/>
        </w:rPr>
        <w:t xml:space="preserve">Zahtjev </w:t>
      </w:r>
      <w:r w:rsidRPr="00961922">
        <w:rPr>
          <w:rFonts w:ascii="Arial" w:eastAsiaTheme="minorHAnsi" w:hAnsi="Arial" w:cs="Arial"/>
          <w:sz w:val="22"/>
          <w:szCs w:val="22"/>
          <w:lang w:eastAsia="en-US"/>
        </w:rPr>
        <w:t xml:space="preserve">je podnesen u roku od 6 godina nakon datuma ovakve neobnove police; te ako </w:t>
      </w:r>
    </w:p>
    <w:p w14:paraId="7C08C5C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On proizlazi iz </w:t>
      </w:r>
      <w:r w:rsidRPr="00961922">
        <w:rPr>
          <w:rFonts w:ascii="Arial" w:eastAsiaTheme="minorHAnsi" w:hAnsi="Arial" w:cs="Arial"/>
          <w:bCs/>
          <w:color w:val="000000"/>
          <w:sz w:val="22"/>
          <w:szCs w:val="22"/>
          <w:lang w:eastAsia="en-US"/>
        </w:rPr>
        <w:t xml:space="preserve">skrivljene radnje </w:t>
      </w:r>
      <w:r w:rsidRPr="00961922">
        <w:rPr>
          <w:rFonts w:ascii="Arial" w:eastAsiaTheme="minorHAnsi" w:hAnsi="Arial" w:cs="Arial"/>
          <w:color w:val="000000"/>
          <w:sz w:val="22"/>
          <w:szCs w:val="22"/>
          <w:lang w:eastAsia="en-US"/>
        </w:rPr>
        <w:t xml:space="preserve">koja se dogodila ili navodno dogodila tijekom trajanja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779951C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3.7 Korporativno ubojstvo iz nehaja </w:t>
      </w:r>
    </w:p>
    <w:p w14:paraId="4FE2B5A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će uključivati sve razumne i potrebne pravne naknade i troškove (uključujući razumne naknade konzultanata za odnose s javnošću) koji su napravljeni tijekom istrage i obrane od bilo kojeg progona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za sve slučajeve ubojstva iz nehaja u svezi s poslovanjem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475EAAD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3.8 Troškovi za putovanja i smještaj </w:t>
      </w:r>
    </w:p>
    <w:p w14:paraId="15CCF3A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uključivat će sve razumne i potrebne troškove za putovanja i smještaj koje napravi, ili koji su napravljeni u ime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a u svezi sa bilo kojim </w:t>
      </w:r>
      <w:r w:rsidRPr="00961922">
        <w:rPr>
          <w:rFonts w:ascii="Arial" w:eastAsiaTheme="minorHAnsi" w:hAnsi="Arial" w:cs="Arial"/>
          <w:bCs/>
          <w:color w:val="000000"/>
          <w:sz w:val="22"/>
          <w:szCs w:val="22"/>
          <w:lang w:eastAsia="en-US"/>
        </w:rPr>
        <w:t xml:space="preserve">zahtjevom </w:t>
      </w:r>
      <w:r w:rsidRPr="00961922">
        <w:rPr>
          <w:rFonts w:ascii="Arial" w:eastAsiaTheme="minorHAnsi" w:hAnsi="Arial" w:cs="Arial"/>
          <w:color w:val="000000"/>
          <w:sz w:val="22"/>
          <w:szCs w:val="22"/>
          <w:lang w:eastAsia="en-US"/>
        </w:rPr>
        <w:t xml:space="preserve">u iznosu do (ukupno) 20% </w:t>
      </w:r>
      <w:r w:rsidRPr="00961922">
        <w:rPr>
          <w:rFonts w:ascii="Arial" w:eastAsiaTheme="minorHAnsi" w:hAnsi="Arial" w:cs="Arial"/>
          <w:bCs/>
          <w:color w:val="000000"/>
          <w:sz w:val="22"/>
          <w:szCs w:val="22"/>
          <w:lang w:eastAsia="en-US"/>
        </w:rPr>
        <w:t xml:space="preserve">svote osiguranja. </w:t>
      </w:r>
    </w:p>
    <w:p w14:paraId="72ABA5E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3.9 Produljeno razdoblje prijave štete </w:t>
      </w:r>
    </w:p>
    <w:p w14:paraId="3E0797A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u skladu s uvjetima., imati pravo na </w:t>
      </w:r>
      <w:r w:rsidRPr="00961922">
        <w:rPr>
          <w:rFonts w:ascii="Arial" w:eastAsiaTheme="minorHAnsi" w:hAnsi="Arial" w:cs="Arial"/>
          <w:bCs/>
          <w:color w:val="000000"/>
          <w:sz w:val="22"/>
          <w:szCs w:val="22"/>
          <w:lang w:eastAsia="en-US"/>
        </w:rPr>
        <w:t>produljeno razdoblje za prijavu štete u trajanju od 60 mjeseci.</w:t>
      </w:r>
      <w:r w:rsidRPr="00961922">
        <w:rPr>
          <w:rFonts w:ascii="Arial" w:eastAsiaTheme="minorHAnsi" w:hAnsi="Arial" w:cs="Arial"/>
          <w:color w:val="000000"/>
          <w:sz w:val="22"/>
          <w:szCs w:val="22"/>
          <w:lang w:eastAsia="en-US"/>
        </w:rPr>
        <w:t xml:space="preserve"> </w:t>
      </w:r>
    </w:p>
    <w:p w14:paraId="4450F51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3.10 Troškovi popravljanja ugleda </w:t>
      </w:r>
    </w:p>
    <w:p w14:paraId="70D7925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Osiguratelj će platiti svakoj osiguranoj osobi ili u njeno ime troškove popravljanja ugleda uslijed odštetnog zahtjeva.</w:t>
      </w:r>
    </w:p>
    <w:p w14:paraId="1916717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3.11 Proširenje za usluge savjetovanja u visini 5.000 EUR po osobi</w:t>
      </w:r>
    </w:p>
    <w:p w14:paraId="0D0BDC4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Povrh IZNOSA OSIGURANJA, OSIGURATELJ će platiti svakoj OSIGURANOJ OSOBI ili u njeno ime, ali do DODATNOG IZNOSA OSIGURANJA ZA TROŠKOVE SAVJETOVANJA, sve razumne naknade, troškove i izdatke ovlaštenog psihijatra, psihologa ili savjetnika izabranog od strane OSIGURANE OSOBE uz prethodnu pismenu suglasnost OSIGURATELJA, koja će biti dana u razumnom roku i bez odgađanja, da bi se liječio stres, tjeskoba ili slično kliničko stanje koje je posljedica ODŠTETNOG ZAHTJEVA protiv takve OSIGURANE OSOBE koja osobno mora prisustvovati liječenju. Pokriće temeljem ovog proširenja pruža se povrh, a ne kao dio, IZNOSA OSIGURANJA i primjenjuje se povrh bilo kojeg drugog osiguranja koje pruža slično pokriće i odštete dostupne iz bilo kojeg drugog izvora. </w:t>
      </w:r>
    </w:p>
    <w:p w14:paraId="1B0ED89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23985DFE" w14:textId="77777777" w:rsidR="00961922" w:rsidRPr="00961922" w:rsidRDefault="00961922" w:rsidP="00961922">
      <w:pPr>
        <w:autoSpaceDE w:val="0"/>
        <w:autoSpaceDN w:val="0"/>
        <w:adjustRightInd w:val="0"/>
        <w:spacing w:line="288" w:lineRule="auto"/>
        <w:jc w:val="both"/>
        <w:rPr>
          <w:rFonts w:ascii="Arial" w:eastAsiaTheme="minorHAnsi" w:hAnsi="Arial" w:cs="Arial"/>
          <w:sz w:val="22"/>
          <w:szCs w:val="22"/>
          <w:lang w:eastAsia="en-US"/>
        </w:rPr>
      </w:pPr>
      <w:r w:rsidRPr="00961922">
        <w:rPr>
          <w:rFonts w:ascii="Arial" w:eastAsiaTheme="minorHAnsi" w:hAnsi="Arial" w:cs="Arial"/>
          <w:b/>
          <w:bCs/>
          <w:color w:val="000000"/>
          <w:sz w:val="22"/>
          <w:szCs w:val="22"/>
          <w:lang w:eastAsia="en-US"/>
        </w:rPr>
        <w:t xml:space="preserve">GLAVA 4 - DEFINICIJE: </w:t>
      </w:r>
    </w:p>
    <w:p w14:paraId="275AAF25"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b/>
          <w:sz w:val="22"/>
          <w:szCs w:val="22"/>
          <w:lang w:eastAsia="en-US"/>
        </w:rPr>
        <w:t>Akvizicijsko ograničenje</w:t>
      </w:r>
      <w:r w:rsidRPr="00961922">
        <w:rPr>
          <w:rFonts w:ascii="Arial" w:eastAsiaTheme="minorHAnsi" w:hAnsi="Arial" w:cs="Arial"/>
          <w:bCs/>
          <w:sz w:val="22"/>
          <w:szCs w:val="22"/>
          <w:lang w:eastAsia="en-US"/>
        </w:rPr>
        <w:t xml:space="preserve"> </w:t>
      </w:r>
      <w:r w:rsidRPr="00961922">
        <w:rPr>
          <w:rFonts w:ascii="Arial" w:eastAsiaTheme="minorHAnsi" w:hAnsi="Arial" w:cs="Arial"/>
          <w:sz w:val="22"/>
          <w:szCs w:val="22"/>
          <w:lang w:eastAsia="en-US"/>
        </w:rPr>
        <w:t xml:space="preserve">označava postotak ukupne konsolidirane imovine </w:t>
      </w:r>
      <w:r w:rsidRPr="00961922">
        <w:rPr>
          <w:rFonts w:ascii="Arial" w:eastAsiaTheme="minorHAnsi" w:hAnsi="Arial" w:cs="Arial"/>
          <w:bCs/>
          <w:sz w:val="22"/>
          <w:szCs w:val="22"/>
          <w:lang w:eastAsia="en-US"/>
        </w:rPr>
        <w:t xml:space="preserve">ugovaratelja osiguranja </w:t>
      </w:r>
      <w:r w:rsidRPr="00961922">
        <w:rPr>
          <w:rFonts w:ascii="Arial" w:eastAsiaTheme="minorHAnsi" w:hAnsi="Arial" w:cs="Arial"/>
          <w:sz w:val="22"/>
          <w:szCs w:val="22"/>
          <w:lang w:eastAsia="en-US"/>
        </w:rPr>
        <w:t>na početku trajanja ugovora o osiguranju.</w:t>
      </w:r>
    </w:p>
    <w:p w14:paraId="5CFDD80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Promjena kontrole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događaj kojim se </w:t>
      </w:r>
      <w:r w:rsidRPr="00961922">
        <w:rPr>
          <w:rFonts w:ascii="Arial" w:eastAsiaTheme="minorHAnsi" w:hAnsi="Arial" w:cs="Arial"/>
          <w:bCs/>
          <w:color w:val="000000"/>
          <w:sz w:val="22"/>
          <w:szCs w:val="22"/>
          <w:lang w:eastAsia="en-US"/>
        </w:rPr>
        <w:t>društvo</w:t>
      </w:r>
      <w:r w:rsidRPr="00961922">
        <w:rPr>
          <w:rFonts w:ascii="Arial" w:eastAsiaTheme="minorHAnsi" w:hAnsi="Arial" w:cs="Arial"/>
          <w:color w:val="000000"/>
          <w:sz w:val="22"/>
          <w:szCs w:val="22"/>
          <w:lang w:eastAsia="en-US"/>
        </w:rPr>
        <w:t xml:space="preserve">: </w:t>
      </w:r>
    </w:p>
    <w:p w14:paraId="1156AB7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Konsolidira ili spoji sa, ili proda svu ili značajan dio svoje imovine bilo kojoj osobi, pravnoj osobi ili grupi osoba ili pravnih osoba koje zajedno djeluju; ili </w:t>
      </w:r>
    </w:p>
    <w:p w14:paraId="44FBC86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(b) Postane ovisno društvo neke druge pravne osobe ili bude pod kontrolom neke druge nepovezane pravne osobe. </w:t>
      </w:r>
    </w:p>
    <w:p w14:paraId="0A449DD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Zahtjev</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p>
    <w:p w14:paraId="056738D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Bilo kakav pisani zahtjev za odštetu usmjeren protiv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ili </w:t>
      </w:r>
    </w:p>
    <w:p w14:paraId="63FB4DE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Bilo kakav građanski ili arbitražni postupak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3AE804D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Bilo kakav kazneni postupak započet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720F4E6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Ako </w:t>
      </w:r>
      <w:r w:rsidRPr="00961922">
        <w:rPr>
          <w:rFonts w:ascii="Arial" w:eastAsiaTheme="minorHAnsi" w:hAnsi="Arial" w:cs="Arial"/>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zaprimi </w:t>
      </w:r>
      <w:r w:rsidRPr="00961922">
        <w:rPr>
          <w:rFonts w:ascii="Arial" w:eastAsiaTheme="minorHAnsi" w:hAnsi="Arial" w:cs="Arial"/>
          <w:bCs/>
          <w:color w:val="000000"/>
          <w:sz w:val="22"/>
          <w:szCs w:val="22"/>
          <w:lang w:eastAsia="en-US"/>
        </w:rPr>
        <w:t>zahtjev za izručenje</w:t>
      </w:r>
      <w:r w:rsidRPr="00961922">
        <w:rPr>
          <w:rFonts w:ascii="Arial" w:eastAsiaTheme="minorHAnsi" w:hAnsi="Arial" w:cs="Arial"/>
          <w:color w:val="000000"/>
          <w:sz w:val="22"/>
          <w:szCs w:val="22"/>
          <w:lang w:eastAsia="en-US"/>
        </w:rPr>
        <w:t xml:space="preserve">; ili </w:t>
      </w:r>
    </w:p>
    <w:p w14:paraId="503EACA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Bilo kakav službeni, administrativni ili regulatorni postupak započet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0F71DB7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(f) Bilo kakav </w:t>
      </w:r>
      <w:r w:rsidRPr="00961922">
        <w:rPr>
          <w:rFonts w:ascii="Arial" w:eastAsiaTheme="minorHAnsi" w:hAnsi="Arial" w:cs="Arial"/>
          <w:bCs/>
          <w:color w:val="000000"/>
          <w:sz w:val="22"/>
          <w:szCs w:val="22"/>
          <w:lang w:eastAsia="en-US"/>
        </w:rPr>
        <w:t xml:space="preserve">zahtjev vezan na zaposlenje </w:t>
      </w:r>
      <w:r w:rsidRPr="00961922">
        <w:rPr>
          <w:rFonts w:ascii="Arial" w:eastAsiaTheme="minorHAnsi" w:hAnsi="Arial" w:cs="Arial"/>
          <w:color w:val="000000"/>
          <w:sz w:val="22"/>
          <w:szCs w:val="22"/>
          <w:lang w:eastAsia="en-US"/>
        </w:rPr>
        <w:t xml:space="preserve">podnesen protiv </w:t>
      </w:r>
      <w:r w:rsidRPr="00961922">
        <w:rPr>
          <w:rFonts w:ascii="Arial" w:eastAsiaTheme="minorHAnsi" w:hAnsi="Arial" w:cs="Arial"/>
          <w:bCs/>
          <w:color w:val="000000"/>
          <w:sz w:val="22"/>
          <w:szCs w:val="22"/>
          <w:lang w:eastAsia="en-US"/>
        </w:rPr>
        <w:t xml:space="preserve">osigurane fizičke osobe </w:t>
      </w:r>
    </w:p>
    <w:p w14:paraId="1DFDD79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(g) Bilo kakav </w:t>
      </w:r>
      <w:r w:rsidRPr="00961922">
        <w:rPr>
          <w:rFonts w:ascii="Arial" w:eastAsiaTheme="minorHAnsi" w:hAnsi="Arial" w:cs="Arial"/>
          <w:bCs/>
          <w:color w:val="000000"/>
          <w:sz w:val="22"/>
          <w:szCs w:val="22"/>
          <w:lang w:eastAsia="en-US"/>
        </w:rPr>
        <w:t xml:space="preserve">zahtjev vezan za vrijednosnice </w:t>
      </w:r>
    </w:p>
    <w:p w14:paraId="2E44E139"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koji proisteknu iz </w:t>
      </w:r>
      <w:r w:rsidRPr="00961922">
        <w:rPr>
          <w:rFonts w:ascii="Arial" w:eastAsiaTheme="minorHAnsi" w:hAnsi="Arial" w:cs="Arial"/>
          <w:bCs/>
          <w:color w:val="000000"/>
          <w:sz w:val="22"/>
          <w:szCs w:val="22"/>
          <w:lang w:eastAsia="en-US"/>
        </w:rPr>
        <w:t xml:space="preserve">skrivljene radnje </w:t>
      </w:r>
      <w:r w:rsidRPr="00961922">
        <w:rPr>
          <w:rFonts w:ascii="Arial" w:eastAsiaTheme="minorHAnsi" w:hAnsi="Arial" w:cs="Arial"/>
          <w:color w:val="000000"/>
          <w:sz w:val="22"/>
          <w:szCs w:val="22"/>
          <w:lang w:eastAsia="en-US"/>
        </w:rPr>
        <w:t xml:space="preserve">koju je prvi put počinio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tijekom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3811CFA"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Društvo</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i bilo koje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w:t>
      </w:r>
    </w:p>
    <w:p w14:paraId="2B41716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Ograničenje troškova štete</w:t>
      </w:r>
      <w:r w:rsidRPr="00961922">
        <w:rPr>
          <w:rFonts w:ascii="Arial" w:eastAsiaTheme="minorHAnsi" w:hAnsi="Arial" w:cs="Arial"/>
          <w:color w:val="000000"/>
          <w:sz w:val="22"/>
          <w:szCs w:val="22"/>
          <w:lang w:eastAsia="en-US"/>
        </w:rPr>
        <w:t xml:space="preserve"> označava razumne profesionalne naknade i troškove koji su napravljeni uz prethodnu pisanu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koju će dati uz apsolutnu slobodu odabira, kada su uvjereni da će ti troškovi ublažiti ili umanjiti vjerojatnost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za koje bi ugovor o osiguranju omogućio pokriće. </w:t>
      </w:r>
    </w:p>
    <w:p w14:paraId="08A9047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Troškovi obrane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označavaju razumne pravne i druge povezane profesionalne naknade, troškove i nadoknade napravljene u vezi sa </w:t>
      </w:r>
      <w:r w:rsidRPr="00961922">
        <w:rPr>
          <w:rFonts w:ascii="Arial" w:eastAsiaTheme="minorHAnsi" w:hAnsi="Arial" w:cs="Arial"/>
          <w:bCs/>
          <w:color w:val="000000"/>
          <w:sz w:val="22"/>
          <w:szCs w:val="22"/>
          <w:lang w:eastAsia="en-US"/>
        </w:rPr>
        <w:t>zahtjevom</w:t>
      </w:r>
      <w:r w:rsidRPr="00961922">
        <w:rPr>
          <w:rFonts w:ascii="Arial" w:eastAsiaTheme="minorHAnsi" w:hAnsi="Arial" w:cs="Arial"/>
          <w:color w:val="000000"/>
          <w:sz w:val="22"/>
          <w:szCs w:val="22"/>
          <w:lang w:eastAsia="en-US"/>
        </w:rPr>
        <w:t xml:space="preserve">, uz prethodnu pisanu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(a koja se neće nerazumno uskratiti i/ili odugovlačiti). </w:t>
      </w:r>
    </w:p>
    <w:p w14:paraId="571D26F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Kako bi se izbjegle sve sumnje, </w:t>
      </w: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također uključuju: </w:t>
      </w:r>
    </w:p>
    <w:p w14:paraId="146CB47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Razumne naknade i troškove bilo kakve žalbe na </w:t>
      </w:r>
      <w:r w:rsidRPr="00961922">
        <w:rPr>
          <w:rFonts w:ascii="Arial" w:eastAsiaTheme="minorHAnsi" w:hAnsi="Arial" w:cs="Arial"/>
          <w:bCs/>
          <w:color w:val="000000"/>
          <w:sz w:val="22"/>
          <w:szCs w:val="22"/>
          <w:lang w:eastAsia="en-US"/>
        </w:rPr>
        <w:t>sudsku odluku</w:t>
      </w:r>
      <w:r w:rsidRPr="00961922">
        <w:rPr>
          <w:rFonts w:ascii="Arial" w:eastAsiaTheme="minorHAnsi" w:hAnsi="Arial" w:cs="Arial"/>
          <w:color w:val="000000"/>
          <w:sz w:val="22"/>
          <w:szCs w:val="22"/>
          <w:lang w:eastAsia="en-US"/>
        </w:rPr>
        <w:t xml:space="preserve">; i </w:t>
      </w:r>
    </w:p>
    <w:p w14:paraId="2954E25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Premiju isplaćenu za instrumente osiguranja na žalbu, jamčevinu ili slične obveze; i </w:t>
      </w:r>
    </w:p>
    <w:p w14:paraId="387B457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Razumne naknade i troškove konzultanata za odnose s javnošću </w:t>
      </w:r>
    </w:p>
    <w:p w14:paraId="6C25ED94"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b/>
          <w:sz w:val="22"/>
          <w:szCs w:val="22"/>
          <w:lang w:eastAsia="en-US"/>
        </w:rPr>
        <w:t>Direktor</w:t>
      </w:r>
      <w:r w:rsidRPr="00961922">
        <w:rPr>
          <w:rFonts w:ascii="Arial" w:eastAsiaTheme="minorHAnsi" w:hAnsi="Arial" w:cs="Arial"/>
          <w:bCs/>
          <w:sz w:val="22"/>
          <w:szCs w:val="22"/>
          <w:lang w:eastAsia="en-US"/>
        </w:rPr>
        <w:t xml:space="preserve"> </w:t>
      </w:r>
      <w:r w:rsidRPr="00961922">
        <w:rPr>
          <w:rFonts w:ascii="Arial" w:eastAsiaTheme="minorHAnsi" w:hAnsi="Arial" w:cs="Arial"/>
          <w:sz w:val="22"/>
          <w:szCs w:val="22"/>
          <w:lang w:eastAsia="en-US"/>
        </w:rPr>
        <w:t xml:space="preserve">označava bilo koju fizičku osobu koja jest ili je bila direktor ili član Uprave ili član Upravnog odbora ili član Nadzornog odbora ili službenik u </w:t>
      </w:r>
      <w:r w:rsidRPr="00961922">
        <w:rPr>
          <w:rFonts w:ascii="Arial" w:eastAsiaTheme="minorHAnsi" w:hAnsi="Arial" w:cs="Arial"/>
          <w:bCs/>
          <w:sz w:val="22"/>
          <w:szCs w:val="22"/>
          <w:lang w:eastAsia="en-US"/>
        </w:rPr>
        <w:t>društvu</w:t>
      </w:r>
      <w:r w:rsidRPr="00961922">
        <w:rPr>
          <w:rFonts w:ascii="Arial" w:eastAsiaTheme="minorHAnsi" w:hAnsi="Arial" w:cs="Arial"/>
          <w:sz w:val="22"/>
          <w:szCs w:val="22"/>
          <w:lang w:eastAsia="en-US"/>
        </w:rPr>
        <w:t xml:space="preserve">. </w:t>
      </w:r>
    </w:p>
    <w:p w14:paraId="06183BC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Zahtjev vezan na zaposlenje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vezan na sljedeće a povezano sa zaposlenjem: </w:t>
      </w:r>
    </w:p>
    <w:p w14:paraId="6ABB1D2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skrivljeno ili nepošteno ponašanje </w:t>
      </w:r>
    </w:p>
    <w:p w14:paraId="275B7BA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(b) skrivljeni ili nepošteni otkaz, otpuštanje ili raskid odnosa </w:t>
      </w:r>
    </w:p>
    <w:p w14:paraId="7BA2840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diskriminacija bilo kakve vrste </w:t>
      </w:r>
    </w:p>
    <w:p w14:paraId="24AF4D9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uznemiravanje bilo kakve vrste </w:t>
      </w:r>
    </w:p>
    <w:p w14:paraId="7440864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neuspjeh zapošljavanja </w:t>
      </w:r>
    </w:p>
    <w:p w14:paraId="6A6C254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(f) neuspjeh promicanja </w:t>
      </w:r>
    </w:p>
    <w:p w14:paraId="51DE62A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(g) uskraćivanje prilike za karijeru </w:t>
      </w:r>
    </w:p>
    <w:p w14:paraId="5B7C001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(h) napad na privatnost </w:t>
      </w:r>
    </w:p>
    <w:p w14:paraId="3F1CD85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 povreda ugleda ili nanošenje emotivnog nemira </w:t>
      </w:r>
    </w:p>
    <w:p w14:paraId="50A339F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(j) viktimizacija ili odmazda protiv zaposlenika jer je zaposlenik koristio ili je pokušao koristiti svoja zakonska prava. </w:t>
      </w:r>
    </w:p>
    <w:p w14:paraId="20F4C9AD"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Produljeno razdoblje za prijavu štete </w:t>
      </w:r>
      <w:r w:rsidRPr="00961922">
        <w:rPr>
          <w:rFonts w:ascii="Arial" w:eastAsiaTheme="minorHAnsi" w:hAnsi="Arial" w:cs="Arial"/>
          <w:color w:val="000000"/>
          <w:sz w:val="22"/>
          <w:szCs w:val="22"/>
          <w:lang w:eastAsia="en-US"/>
        </w:rPr>
        <w:t xml:space="preserve">označava razdoblje od 60 mjeseci koje slijedi nakon isteka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69E9A3BF"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Zahtjev za izručenjem </w:t>
      </w:r>
      <w:r w:rsidRPr="00961922">
        <w:rPr>
          <w:rFonts w:ascii="Arial" w:eastAsiaTheme="minorHAnsi" w:hAnsi="Arial" w:cs="Arial"/>
          <w:color w:val="000000"/>
          <w:sz w:val="22"/>
          <w:szCs w:val="22"/>
          <w:lang w:eastAsia="en-US"/>
        </w:rPr>
        <w:t xml:space="preserve">označava (i) pisanu obavijest nadležnog državnog tijela koja obavještava o podnesenom zahtjevu za izručenje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ili (ii) izvršenje naloga za uhićenje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koji je dio procesa izručenja. </w:t>
      </w:r>
    </w:p>
    <w:p w14:paraId="433BD58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Službena istraga </w:t>
      </w:r>
      <w:r w:rsidRPr="00961922">
        <w:rPr>
          <w:rFonts w:ascii="Arial" w:eastAsiaTheme="minorHAnsi" w:hAnsi="Arial" w:cs="Arial"/>
          <w:color w:val="000000"/>
          <w:sz w:val="22"/>
          <w:szCs w:val="22"/>
          <w:lang w:eastAsia="en-US"/>
        </w:rPr>
        <w:t xml:space="preserve">označava službenu istragu ili propitivanje o poslovanju </w:t>
      </w:r>
      <w:r w:rsidRPr="00961922">
        <w:rPr>
          <w:rFonts w:ascii="Arial" w:eastAsiaTheme="minorHAnsi" w:hAnsi="Arial" w:cs="Arial"/>
          <w:bCs/>
          <w:color w:val="000000"/>
          <w:sz w:val="22"/>
          <w:szCs w:val="22"/>
          <w:lang w:eastAsia="en-US"/>
        </w:rPr>
        <w:t xml:space="preserve">društva </w:t>
      </w:r>
      <w:r w:rsidRPr="00961922">
        <w:rPr>
          <w:rFonts w:ascii="Arial" w:eastAsiaTheme="minorHAnsi" w:hAnsi="Arial" w:cs="Arial"/>
          <w:color w:val="000000"/>
          <w:sz w:val="22"/>
          <w:szCs w:val="22"/>
          <w:lang w:eastAsia="en-US"/>
        </w:rPr>
        <w:t xml:space="preserve">koje provodi državno, regulatorno, profesionalno ili statutarno tijelo uz izdavanje pisanog naloga </w:t>
      </w:r>
      <w:r w:rsidRPr="00961922">
        <w:rPr>
          <w:rFonts w:ascii="Arial" w:eastAsiaTheme="minorHAnsi" w:hAnsi="Arial" w:cs="Arial"/>
          <w:bCs/>
          <w:color w:val="000000"/>
          <w:sz w:val="22"/>
          <w:szCs w:val="22"/>
          <w:lang w:eastAsia="en-US"/>
        </w:rPr>
        <w:t xml:space="preserve">osiguranoj fizičkoj osobi, </w:t>
      </w:r>
      <w:r w:rsidRPr="00961922">
        <w:rPr>
          <w:rFonts w:ascii="Arial" w:eastAsiaTheme="minorHAnsi" w:hAnsi="Arial" w:cs="Arial"/>
          <w:color w:val="000000"/>
          <w:sz w:val="22"/>
          <w:szCs w:val="22"/>
          <w:lang w:eastAsia="en-US"/>
        </w:rPr>
        <w:t xml:space="preserve">tokom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za prisustvovanje sastanku, saslušanju ili razgovoru. U smislu ovih uvjeta </w:t>
      </w:r>
      <w:r w:rsidRPr="00961922">
        <w:rPr>
          <w:rFonts w:ascii="Arial" w:eastAsiaTheme="minorHAnsi" w:hAnsi="Arial" w:cs="Arial"/>
          <w:bCs/>
          <w:color w:val="000000"/>
          <w:sz w:val="22"/>
          <w:szCs w:val="22"/>
          <w:lang w:eastAsia="en-US"/>
        </w:rPr>
        <w:t xml:space="preserve">službenom istragom </w:t>
      </w:r>
      <w:r w:rsidRPr="00961922">
        <w:rPr>
          <w:rFonts w:ascii="Arial" w:eastAsiaTheme="minorHAnsi" w:hAnsi="Arial" w:cs="Arial"/>
          <w:color w:val="000000"/>
          <w:sz w:val="22"/>
          <w:szCs w:val="22"/>
          <w:lang w:eastAsia="en-US"/>
        </w:rPr>
        <w:t xml:space="preserve">ne smatraju se redovni i periodički nadzori i istrage nadležnih državnih tijela vezani uz redovno poslovanje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697BF2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Nezavisni odvjetnik </w:t>
      </w:r>
      <w:r w:rsidRPr="00961922">
        <w:rPr>
          <w:rFonts w:ascii="Arial" w:eastAsiaTheme="minorHAnsi" w:hAnsi="Arial" w:cs="Arial"/>
          <w:color w:val="000000"/>
          <w:sz w:val="22"/>
          <w:szCs w:val="22"/>
          <w:lang w:eastAsia="en-US"/>
        </w:rPr>
        <w:t xml:space="preserve">označava odvjetnika s odgovarajućim iskustvom u zakonodavstvu gdje je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istaknut a o kojem se moraju dogovoriti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ili, ako dogovor nije moguć, kojeg će imenovati trenutni predsjednik Hrvatske odvjetničke komore ili ekvivalent istoj instituciji u toj jurisdikciji. </w:t>
      </w:r>
    </w:p>
    <w:p w14:paraId="530CB9F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 svaku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p>
    <w:p w14:paraId="2A4701B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označava bilo koju fizičku osobu koja, do datuma početka valjanosti ugovora o osiguranju, je bila ili jest ili koja za </w:t>
      </w:r>
      <w:r w:rsidRPr="00961922">
        <w:rPr>
          <w:rFonts w:ascii="Arial" w:eastAsiaTheme="minorHAnsi" w:hAnsi="Arial" w:cs="Arial"/>
          <w:bCs/>
          <w:color w:val="000000"/>
          <w:sz w:val="22"/>
          <w:szCs w:val="22"/>
          <w:lang w:eastAsia="en-US"/>
        </w:rPr>
        <w:t>vrijeme razdoblja trajanja osiguranja</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postane: </w:t>
      </w:r>
    </w:p>
    <w:p w14:paraId="011979D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Direktor</w:t>
      </w:r>
      <w:r w:rsidRPr="00961922">
        <w:rPr>
          <w:rFonts w:ascii="Arial" w:eastAsiaTheme="minorHAnsi" w:hAnsi="Arial" w:cs="Arial"/>
          <w:color w:val="000000"/>
          <w:sz w:val="22"/>
          <w:szCs w:val="22"/>
          <w:lang w:eastAsia="en-US"/>
        </w:rPr>
        <w:t xml:space="preserve">; ili </w:t>
      </w:r>
    </w:p>
    <w:p w14:paraId="4962DA1B" w14:textId="77777777" w:rsidR="00961922" w:rsidRPr="00961922" w:rsidRDefault="00961922" w:rsidP="00961922">
      <w:pPr>
        <w:pStyle w:val="Default"/>
        <w:spacing w:line="288" w:lineRule="auto"/>
        <w:jc w:val="both"/>
        <w:rPr>
          <w:rFonts w:ascii="Arial" w:eastAsiaTheme="minorHAnsi" w:hAnsi="Arial" w:cs="Arial"/>
          <w:b/>
          <w:bCs/>
          <w:sz w:val="22"/>
          <w:szCs w:val="22"/>
          <w:lang w:eastAsia="en-US"/>
        </w:rPr>
      </w:pPr>
      <w:r w:rsidRPr="00961922" w:rsidDel="00D17208">
        <w:rPr>
          <w:rFonts w:ascii="Arial" w:eastAsiaTheme="minorHAnsi" w:hAnsi="Arial" w:cs="Arial"/>
          <w:sz w:val="22"/>
          <w:szCs w:val="22"/>
          <w:lang w:eastAsia="en-US"/>
        </w:rPr>
        <w:t xml:space="preserve"> </w:t>
      </w:r>
      <w:r w:rsidRPr="00961922">
        <w:rPr>
          <w:rFonts w:ascii="Arial" w:eastAsiaTheme="minorHAnsi" w:hAnsi="Arial" w:cs="Arial"/>
          <w:sz w:val="22"/>
          <w:szCs w:val="22"/>
          <w:lang w:eastAsia="en-US"/>
        </w:rPr>
        <w:t xml:space="preserve">(b) Zaposlenik </w:t>
      </w:r>
      <w:r w:rsidRPr="00961922">
        <w:rPr>
          <w:rFonts w:ascii="Arial" w:eastAsiaTheme="minorHAnsi" w:hAnsi="Arial" w:cs="Arial"/>
          <w:bCs/>
          <w:sz w:val="22"/>
          <w:szCs w:val="22"/>
          <w:lang w:eastAsia="en-US"/>
        </w:rPr>
        <w:t>društva</w:t>
      </w:r>
      <w:r w:rsidRPr="00961922">
        <w:rPr>
          <w:rFonts w:ascii="Arial" w:eastAsiaTheme="minorHAnsi" w:hAnsi="Arial" w:cs="Arial"/>
          <w:b/>
          <w:bCs/>
          <w:sz w:val="22"/>
          <w:szCs w:val="22"/>
          <w:lang w:eastAsia="en-US"/>
        </w:rPr>
        <w:t xml:space="preserve"> </w:t>
      </w:r>
    </w:p>
    <w:p w14:paraId="70562AD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Zakoniti supružnik (što uključuje i istospolna građanska partnerstva ukoliko zakon te zemlje u kojoj stranke prebivaju to priznaje) bilo koje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no tek u vezi s provođenjem postupka protiv zajedničke imovine koja je u posjedu ili vlasništvu ili na ime supružnika, a nakon presude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color w:val="000000"/>
          <w:sz w:val="22"/>
          <w:szCs w:val="22"/>
          <w:lang w:eastAsia="en-US"/>
        </w:rPr>
        <w:t xml:space="preserve">. Nije pokriven bilo kakav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za navodnu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koju je počinio supružnik; ili </w:t>
      </w:r>
    </w:p>
    <w:p w14:paraId="34B5F7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pravni zastupnik, nasljednik, ustupljenik ili stjecatelj gore navedenog prava u slučaju smrti, nesposobnosti, insolventnosti ili stečaja bilo koje osobe definirane pod točkama (a) - (b) gore u tekstu. Ne postoji pokriće za bilo kakav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za navodnu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color w:val="000000"/>
          <w:sz w:val="22"/>
          <w:szCs w:val="22"/>
          <w:lang w:eastAsia="en-US"/>
        </w:rPr>
        <w:t xml:space="preserve"> koju je počinio pravni zastupnik, nasljednik, ustupljenik ili stjecatelj. </w:t>
      </w:r>
    </w:p>
    <w:p w14:paraId="43DE5C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označava osiguravajuće društvo. </w:t>
      </w:r>
    </w:p>
    <w:p w14:paraId="448FBEE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Sudski nalog </w:t>
      </w:r>
      <w:r w:rsidRPr="00961922">
        <w:rPr>
          <w:rFonts w:ascii="Arial" w:eastAsiaTheme="minorHAnsi" w:hAnsi="Arial" w:cs="Arial"/>
          <w:color w:val="000000"/>
          <w:sz w:val="22"/>
          <w:szCs w:val="22"/>
          <w:lang w:eastAsia="en-US"/>
        </w:rPr>
        <w:t xml:space="preserve">označava bilo kakvu privremenu ili konačnu odluku ili dosudu koju donese sud ili neko drugo tijelo (što uključuje regulatorno tijelo), ili bilo kakav drugi upravni nalog. </w:t>
      </w:r>
    </w:p>
    <w:p w14:paraId="599B1E9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Troškovi pravnog zastupanja </w:t>
      </w:r>
      <w:r w:rsidRPr="00961922">
        <w:rPr>
          <w:rFonts w:ascii="Arial" w:eastAsiaTheme="minorHAnsi" w:hAnsi="Arial" w:cs="Arial"/>
          <w:color w:val="000000"/>
          <w:sz w:val="22"/>
          <w:szCs w:val="22"/>
          <w:lang w:eastAsia="en-US"/>
        </w:rPr>
        <w:t xml:space="preserve">označava razumne i potrebne pravne i druge vezane profesionalne naknade koje terete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vezano za </w:t>
      </w:r>
      <w:r w:rsidRPr="00961922">
        <w:rPr>
          <w:rFonts w:ascii="Arial" w:eastAsiaTheme="minorHAnsi" w:hAnsi="Arial" w:cs="Arial"/>
          <w:bCs/>
          <w:color w:val="000000"/>
          <w:sz w:val="22"/>
          <w:szCs w:val="22"/>
          <w:lang w:eastAsia="en-US"/>
        </w:rPr>
        <w:t xml:space="preserve">službenu istragu </w:t>
      </w:r>
      <w:r w:rsidRPr="00961922">
        <w:rPr>
          <w:rFonts w:ascii="Arial" w:eastAsiaTheme="minorHAnsi" w:hAnsi="Arial" w:cs="Arial"/>
          <w:color w:val="000000"/>
          <w:sz w:val="22"/>
          <w:szCs w:val="22"/>
          <w:lang w:eastAsia="en-US"/>
        </w:rPr>
        <w:t xml:space="preserve">koja je pokrenuta protiv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2EF1B16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Svota osiguranja </w:t>
      </w:r>
      <w:r w:rsidRPr="00961922">
        <w:rPr>
          <w:rFonts w:ascii="Arial" w:eastAsiaTheme="minorHAnsi" w:hAnsi="Arial" w:cs="Arial"/>
          <w:color w:val="000000"/>
          <w:sz w:val="22"/>
          <w:szCs w:val="22"/>
          <w:lang w:eastAsia="en-US"/>
        </w:rPr>
        <w:t xml:space="preserve">označava iznos koji je naveden kao visina pokrića. </w:t>
      </w:r>
    </w:p>
    <w:p w14:paraId="092F330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lastRenderedPageBreak/>
        <w:t xml:space="preserve">Gubitak </w:t>
      </w:r>
      <w:r w:rsidRPr="00961922">
        <w:rPr>
          <w:rFonts w:ascii="Arial" w:eastAsiaTheme="minorHAnsi" w:hAnsi="Arial" w:cs="Arial"/>
          <w:color w:val="000000"/>
          <w:sz w:val="22"/>
          <w:szCs w:val="22"/>
          <w:lang w:eastAsia="en-US"/>
        </w:rPr>
        <w:t xml:space="preserve">označava iznos koji je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pravno obvezan platiti u svojoj funkciji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kao posljedica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što uključuje sljedeće: </w:t>
      </w:r>
    </w:p>
    <w:p w14:paraId="72C65EE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Troškove obrane</w:t>
      </w:r>
      <w:r w:rsidRPr="00961922">
        <w:rPr>
          <w:rFonts w:ascii="Arial" w:eastAsiaTheme="minorHAnsi" w:hAnsi="Arial" w:cs="Arial"/>
          <w:color w:val="000000"/>
          <w:sz w:val="22"/>
          <w:szCs w:val="22"/>
          <w:lang w:eastAsia="en-US"/>
        </w:rPr>
        <w:t xml:space="preserve">, i/ili </w:t>
      </w:r>
    </w:p>
    <w:p w14:paraId="3F32997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Iznose koje je dosudio nadležni sud ili tijelo kao odštetu i troškove; i/ili </w:t>
      </w:r>
    </w:p>
    <w:p w14:paraId="1335EE8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Iznose koje dodijeli nadležni sud ili tijelo zbog kršenja zakona i troškove; i/ili </w:t>
      </w:r>
    </w:p>
    <w:p w14:paraId="170B8BE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Bilo kakvu dodjelu kamate na razdoblje prije i poslije odluke </w:t>
      </w:r>
    </w:p>
    <w:p w14:paraId="3102E9D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Administrativne i prekršajne novčane kazne nametnute </w:t>
      </w:r>
      <w:r w:rsidRPr="00961922">
        <w:rPr>
          <w:rFonts w:ascii="Arial" w:eastAsiaTheme="minorHAnsi" w:hAnsi="Arial" w:cs="Arial"/>
          <w:bCs/>
          <w:color w:val="000000"/>
          <w:sz w:val="22"/>
          <w:szCs w:val="22"/>
          <w:lang w:eastAsia="en-US"/>
        </w:rPr>
        <w:t xml:space="preserve">osiguranoj fizičkoj osobi </w:t>
      </w:r>
      <w:r w:rsidRPr="00961922">
        <w:rPr>
          <w:rFonts w:ascii="Arial" w:eastAsiaTheme="minorHAnsi" w:hAnsi="Arial" w:cs="Arial"/>
          <w:color w:val="000000"/>
          <w:sz w:val="22"/>
          <w:szCs w:val="22"/>
          <w:lang w:eastAsia="en-US"/>
        </w:rPr>
        <w:t xml:space="preserve">koje je moguće osigurati po zakonima u Hrvatskoj (ili u slučaju razlike, po zakonodavstvu sjedišta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57D2D864"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color w:val="000000"/>
          <w:sz w:val="22"/>
          <w:szCs w:val="22"/>
          <w:lang w:eastAsia="en-US"/>
        </w:rPr>
        <w:t xml:space="preserve">(f) Nagodbe uz prethodnu pismenu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(koje se neće nerazumno uskratiti i/ili odugovlačiti). </w:t>
      </w:r>
    </w:p>
    <w:p w14:paraId="4EC4600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Gubici </w:t>
      </w:r>
      <w:r w:rsidRPr="00961922">
        <w:rPr>
          <w:rFonts w:ascii="Arial" w:eastAsiaTheme="minorHAnsi" w:hAnsi="Arial" w:cs="Arial"/>
          <w:color w:val="000000"/>
          <w:sz w:val="22"/>
          <w:szCs w:val="22"/>
          <w:lang w:eastAsia="en-US"/>
        </w:rPr>
        <w:t xml:space="preserve">neće uključivati: </w:t>
      </w:r>
    </w:p>
    <w:p w14:paraId="5EA3BA83"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(i)kazne ili penale po kaznenom zakonu, poreze ili porezne olakšice; ili </w:t>
      </w:r>
    </w:p>
    <w:p w14:paraId="4A371D9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(ii) stvari koje se ne mogu osigurati po zakonu na snazi u Hrvatskoj (ili u slučaju razlike, po zakonodavstvu sjedišta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ili </w:t>
      </w:r>
    </w:p>
    <w:p w14:paraId="3F77EAB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(iii) Bilo kakve restitucijske isplate, što uključuje povrat sredstava koje je primio: (i) </w:t>
      </w:r>
      <w:r w:rsidRPr="00961922">
        <w:rPr>
          <w:rFonts w:ascii="Arial" w:eastAsiaTheme="minorHAnsi" w:hAnsi="Arial" w:cs="Arial"/>
          <w:bCs/>
          <w:color w:val="000000"/>
          <w:sz w:val="22"/>
          <w:szCs w:val="22"/>
          <w:lang w:eastAsia="en-US"/>
        </w:rPr>
        <w:t>osiguranik</w:t>
      </w:r>
      <w:r w:rsidRPr="00961922">
        <w:rPr>
          <w:rFonts w:ascii="Arial" w:eastAsiaTheme="minorHAnsi" w:hAnsi="Arial" w:cs="Arial"/>
          <w:color w:val="000000"/>
          <w:sz w:val="22"/>
          <w:szCs w:val="22"/>
          <w:lang w:eastAsia="en-US"/>
        </w:rPr>
        <w:t xml:space="preserve">; ili (ii) neko tijelo u kojem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ima interes; ili (iii) (kada se isplata vrši po klauzuli osiguranja 2.2)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na koje nemaju prava. </w:t>
      </w:r>
    </w:p>
    <w:p w14:paraId="7673A69F"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color w:val="000000"/>
          <w:sz w:val="22"/>
          <w:szCs w:val="22"/>
          <w:lang w:eastAsia="en-US"/>
        </w:rPr>
        <w:t>Nenaknadivi gubitak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u pogledu kojeg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ne može osigurati isplatu za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
          <w:color w:val="000000"/>
          <w:sz w:val="22"/>
          <w:szCs w:val="22"/>
          <w:lang w:eastAsia="en-US"/>
        </w:rPr>
        <w:t>Onečišćenje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stvarnu ili navodnu izloženost, ili opasnost od izloženosti nastajanju, skladištenju, prijevozu, ispuštanju, emisiji, oslobađanju, rasipanju, otjecanju, obradi, uklanjanju ili odlaganju bilo koje tvari koja sadrži svojstvo koje je opasno za okoliš ili ima štetan učinak na okoliš, što, između ostalog, uključuje krutine, tekućine, plinovite nadražujuće tvari ili tvari s toplinskim nadražujućim djelovanjem, onečišćujuće tvari ili dim, pare, čađu, dimne pare, kiseline, lužine, zemlju, kemikalije i otpadne materijale, emisije u zrak, neugodne mirise, otpadne vode, naftu, naftne derivate, infektivni ili bolnički otpad, azbest, azbestne proizvode, plijesan ili bilo koju buku. Otpad uključuje reciklirane, prerađene ili pročišćene materijale i nuklearne materijale. </w:t>
      </w:r>
    </w:p>
    <w:p w14:paraId="4DCC1A8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Upitnik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obrazac za izradu ponude osiguranja i/ili bilo kakve druge informacije i dokumentaciju koju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i/ili </w:t>
      </w:r>
      <w:r w:rsidRPr="00961922">
        <w:rPr>
          <w:rFonts w:ascii="Arial" w:eastAsiaTheme="minorHAnsi" w:hAnsi="Arial" w:cs="Arial"/>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preda </w:t>
      </w:r>
      <w:r w:rsidRPr="00961922">
        <w:rPr>
          <w:rFonts w:ascii="Arial" w:eastAsiaTheme="minorHAnsi" w:hAnsi="Arial" w:cs="Arial"/>
          <w:bCs/>
          <w:color w:val="000000"/>
          <w:sz w:val="22"/>
          <w:szCs w:val="22"/>
          <w:lang w:eastAsia="en-US"/>
        </w:rPr>
        <w:t xml:space="preserve">osiguravatelju </w:t>
      </w:r>
      <w:r w:rsidRPr="00961922">
        <w:rPr>
          <w:rFonts w:ascii="Arial" w:eastAsiaTheme="minorHAnsi" w:hAnsi="Arial" w:cs="Arial"/>
          <w:color w:val="000000"/>
          <w:sz w:val="22"/>
          <w:szCs w:val="22"/>
          <w:lang w:eastAsia="en-US"/>
        </w:rPr>
        <w:t xml:space="preserve">kod upita za izradu ponude osiguranja ili bilo kakvo njeno produljenje ili dopunu i/ili izmjenu. </w:t>
      </w:r>
    </w:p>
    <w:p w14:paraId="2A233F35"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Franšiza</w:t>
      </w:r>
      <w:r w:rsidRPr="00961922">
        <w:rPr>
          <w:rFonts w:ascii="Arial" w:eastAsiaTheme="minorHAnsi" w:hAnsi="Arial" w:cs="Arial"/>
          <w:bCs/>
          <w:color w:val="000000"/>
          <w:sz w:val="22"/>
          <w:szCs w:val="22"/>
          <w:lang w:eastAsia="en-US"/>
        </w:rPr>
        <w:t xml:space="preserve"> (samopridržaj) </w:t>
      </w:r>
      <w:r w:rsidRPr="00961922">
        <w:rPr>
          <w:rFonts w:ascii="Arial" w:eastAsiaTheme="minorHAnsi" w:hAnsi="Arial" w:cs="Arial"/>
          <w:color w:val="000000"/>
          <w:sz w:val="22"/>
          <w:szCs w:val="22"/>
          <w:lang w:eastAsia="en-US"/>
        </w:rPr>
        <w:t xml:space="preserve">će označavati iznos sudjelovanja osiguranika u šteti. </w:t>
      </w:r>
    </w:p>
    <w:p w14:paraId="253C9FA2"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Prethodni direktor ili službenik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direktora </w:t>
      </w:r>
      <w:r w:rsidRPr="00961922">
        <w:rPr>
          <w:rFonts w:ascii="Arial" w:eastAsiaTheme="minorHAnsi" w:hAnsi="Arial" w:cs="Arial"/>
          <w:color w:val="000000"/>
          <w:sz w:val="22"/>
          <w:szCs w:val="22"/>
          <w:lang w:eastAsia="en-US"/>
        </w:rPr>
        <w:t xml:space="preserve">koji, osim zbog </w:t>
      </w:r>
      <w:r w:rsidRPr="00961922">
        <w:rPr>
          <w:rFonts w:ascii="Arial" w:eastAsiaTheme="minorHAnsi" w:hAnsi="Arial" w:cs="Arial"/>
          <w:bCs/>
          <w:color w:val="000000"/>
          <w:sz w:val="22"/>
          <w:szCs w:val="22"/>
          <w:lang w:eastAsia="en-US"/>
        </w:rPr>
        <w:t>promjene kontrole</w:t>
      </w:r>
      <w:r w:rsidRPr="00961922">
        <w:rPr>
          <w:rFonts w:ascii="Arial" w:eastAsiaTheme="minorHAnsi" w:hAnsi="Arial" w:cs="Arial"/>
          <w:color w:val="000000"/>
          <w:sz w:val="22"/>
          <w:szCs w:val="22"/>
          <w:lang w:eastAsia="en-US"/>
        </w:rPr>
        <w:t xml:space="preserve">, dobrovoljno i sporazumno prestane obnašati takvu funkciju prije isteka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1C4D95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Ovisno društvo</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društvo koje </w:t>
      </w:r>
      <w:r w:rsidRPr="00961922">
        <w:rPr>
          <w:rFonts w:ascii="Arial" w:eastAsiaTheme="minorHAnsi" w:hAnsi="Arial" w:cs="Arial"/>
          <w:bCs/>
          <w:color w:val="000000"/>
          <w:sz w:val="22"/>
          <w:szCs w:val="22"/>
          <w:lang w:eastAsia="en-US"/>
        </w:rPr>
        <w:t xml:space="preserve">ugovaratelj osiguranja </w:t>
      </w:r>
      <w:r w:rsidRPr="00961922">
        <w:rPr>
          <w:rFonts w:ascii="Arial" w:eastAsiaTheme="minorHAnsi" w:hAnsi="Arial" w:cs="Arial"/>
          <w:color w:val="000000"/>
          <w:sz w:val="22"/>
          <w:szCs w:val="22"/>
          <w:lang w:eastAsia="en-US"/>
        </w:rPr>
        <w:t xml:space="preserve">izravno ili neizravno kontrolira putem: </w:t>
      </w:r>
    </w:p>
    <w:p w14:paraId="17D320D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Većine glasačkih prava; ili </w:t>
      </w:r>
    </w:p>
    <w:p w14:paraId="199EEAF0"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sz w:val="22"/>
          <w:szCs w:val="22"/>
          <w:lang w:eastAsia="en-US"/>
        </w:rPr>
        <w:t xml:space="preserve">(b) Pravom na imenovanje ili razrješenje većine u upravi; ili </w:t>
      </w:r>
    </w:p>
    <w:p w14:paraId="00A7BA1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Sam kontrolira, po pismenom sporazumu s drugim dioničarima, većinom pripadajućeg glasačkog prava; ili </w:t>
      </w:r>
    </w:p>
    <w:p w14:paraId="3D9A504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Posjeduje više od polovice izdanih dionica. </w:t>
      </w:r>
    </w:p>
    <w:p w14:paraId="6406AAC7"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p>
    <w:p w14:paraId="6ED28AA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SAD </w:t>
      </w:r>
      <w:r w:rsidRPr="00961922">
        <w:rPr>
          <w:rFonts w:ascii="Arial" w:eastAsiaTheme="minorHAnsi" w:hAnsi="Arial" w:cs="Arial"/>
          <w:color w:val="000000"/>
          <w:sz w:val="22"/>
          <w:szCs w:val="22"/>
          <w:lang w:eastAsia="en-US"/>
        </w:rPr>
        <w:t xml:space="preserve">označava Sjedinjene Američke Države, njihov teritorij ili posjed. </w:t>
      </w:r>
    </w:p>
    <w:p w14:paraId="1E1F0EC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označava svaku stvarnu, navodnu ili predloženu radnju ili propust, grešku, pogrešnu tvrdnju, nemar ili kršenje dužnosti koje je počinio, nakon početka </w:t>
      </w:r>
      <w:r w:rsidRPr="00961922">
        <w:rPr>
          <w:rFonts w:ascii="Arial" w:eastAsiaTheme="minorHAnsi" w:hAnsi="Arial" w:cs="Arial"/>
          <w:bCs/>
          <w:color w:val="000000"/>
          <w:sz w:val="22"/>
          <w:szCs w:val="22"/>
          <w:lang w:eastAsia="en-US"/>
        </w:rPr>
        <w:t xml:space="preserve">razdoblja trajanja </w:t>
      </w:r>
      <w:r w:rsidRPr="00961922">
        <w:rPr>
          <w:rFonts w:ascii="Arial" w:eastAsiaTheme="minorHAnsi" w:hAnsi="Arial" w:cs="Arial"/>
          <w:bCs/>
          <w:color w:val="000000"/>
          <w:sz w:val="22"/>
          <w:szCs w:val="22"/>
          <w:lang w:eastAsia="en-US"/>
        </w:rPr>
        <w:lastRenderedPageBreak/>
        <w:t>police</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u svojstvu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ili bilo što što se tvrdi protiv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zbog njegova svojstva kao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2885B7FD"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Bilo kakva serija trajnih, ponovljenih ili povezanih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smatrat će se jednom </w:t>
      </w:r>
      <w:r w:rsidRPr="00961922">
        <w:rPr>
          <w:rFonts w:ascii="Arial" w:eastAsiaTheme="minorHAnsi" w:hAnsi="Arial" w:cs="Arial"/>
          <w:bCs/>
          <w:color w:val="000000"/>
          <w:sz w:val="22"/>
          <w:szCs w:val="22"/>
          <w:lang w:eastAsia="en-US"/>
        </w:rPr>
        <w:t xml:space="preserve">skrivljenom radnjom </w:t>
      </w:r>
      <w:r w:rsidRPr="00961922">
        <w:rPr>
          <w:rFonts w:ascii="Arial" w:eastAsiaTheme="minorHAnsi" w:hAnsi="Arial" w:cs="Arial"/>
          <w:color w:val="000000"/>
          <w:sz w:val="22"/>
          <w:szCs w:val="22"/>
          <w:lang w:eastAsia="en-US"/>
        </w:rPr>
        <w:t xml:space="preserve">počinjenom na datum prve </w:t>
      </w:r>
      <w:r w:rsidRPr="00961922">
        <w:rPr>
          <w:rFonts w:ascii="Arial" w:eastAsiaTheme="minorHAnsi" w:hAnsi="Arial" w:cs="Arial"/>
          <w:bCs/>
          <w:color w:val="000000"/>
          <w:sz w:val="22"/>
          <w:szCs w:val="22"/>
          <w:lang w:eastAsia="en-US"/>
        </w:rPr>
        <w:t>skrivljene radnje</w:t>
      </w:r>
      <w:r w:rsidRPr="00961922">
        <w:rPr>
          <w:rFonts w:ascii="Arial" w:eastAsiaTheme="minorHAnsi" w:hAnsi="Arial" w:cs="Arial"/>
          <w:color w:val="000000"/>
          <w:sz w:val="22"/>
          <w:szCs w:val="22"/>
          <w:lang w:eastAsia="en-US"/>
        </w:rPr>
        <w:t xml:space="preserve">. Bez obzira na odredbe u prethodnim člancima koji naglašavaju kako je </w:t>
      </w: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pokrivena tek nakon početka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ukoliko je prva </w:t>
      </w: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u takvoj seriji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počinjena prije početka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tada se ta serija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smatra jednom </w:t>
      </w:r>
      <w:r w:rsidRPr="00961922">
        <w:rPr>
          <w:rFonts w:ascii="Arial" w:eastAsiaTheme="minorHAnsi" w:hAnsi="Arial" w:cs="Arial"/>
          <w:bCs/>
          <w:color w:val="000000"/>
          <w:sz w:val="22"/>
          <w:szCs w:val="22"/>
          <w:lang w:eastAsia="en-US"/>
        </w:rPr>
        <w:t xml:space="preserve">skrivljenom radnjom </w:t>
      </w:r>
      <w:r w:rsidRPr="00961922">
        <w:rPr>
          <w:rFonts w:ascii="Arial" w:eastAsiaTheme="minorHAnsi" w:hAnsi="Arial" w:cs="Arial"/>
          <w:color w:val="000000"/>
          <w:sz w:val="22"/>
          <w:szCs w:val="22"/>
          <w:lang w:eastAsia="en-US"/>
        </w:rPr>
        <w:t xml:space="preserve">koja je počinjena prije početka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i neće biti obuhvaćen pokrićem. </w:t>
      </w:r>
    </w:p>
    <w:p w14:paraId="2CF02F6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popravljanja ugleda </w:t>
      </w:r>
      <w:r w:rsidRPr="00961922">
        <w:rPr>
          <w:rFonts w:ascii="Arial" w:eastAsiaTheme="minorHAnsi" w:hAnsi="Arial" w:cs="Arial"/>
          <w:color w:val="000000"/>
          <w:sz w:val="22"/>
          <w:szCs w:val="22"/>
          <w:lang w:eastAsia="en-US"/>
        </w:rPr>
        <w:t xml:space="preserve">označavaju razumne i nužne naknade i troškove vanjskog profesionalnog savjetnika za odnose s javnošću koje je snosila osigurana osoba, uz prethodnu pisanu suglasnost osiguratelja, u svrhu umanjenja štete ugledu osiguranika uslijed odštetnog zahtjeva za koji se pruža pokriće ovom policom, nastavno na objektivno utvrđeno napisima u medijima ili drugim javnosti dostupnim dokumentima. </w:t>
      </w:r>
    </w:p>
    <w:p w14:paraId="1556D7F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Dodatni iznos osiguranja za troškove savjetovanja </w:t>
      </w:r>
      <w:r w:rsidRPr="00961922">
        <w:rPr>
          <w:rFonts w:ascii="Arial" w:eastAsiaTheme="minorHAnsi" w:hAnsi="Arial" w:cs="Arial"/>
          <w:color w:val="000000"/>
          <w:sz w:val="22"/>
          <w:szCs w:val="22"/>
          <w:lang w:eastAsia="en-US"/>
        </w:rPr>
        <w:t xml:space="preserve">označava iznos za svaku osiguranu osobu do ukupnog iznosa a sve osigurane osobe je dodatni iznos povrh ugovorenog iznosa osiguranja. </w:t>
      </w:r>
    </w:p>
    <w:p w14:paraId="3FA6C60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7C083BC8"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GLAVA 5 - ISKLJUČENJA: </w:t>
      </w:r>
    </w:p>
    <w:p w14:paraId="62EA52C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5277791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nije odgovoran za sljedeće </w:t>
      </w:r>
      <w:r w:rsidRPr="00961922">
        <w:rPr>
          <w:rFonts w:ascii="Arial" w:eastAsiaTheme="minorHAnsi" w:hAnsi="Arial" w:cs="Arial"/>
          <w:bCs/>
          <w:color w:val="000000"/>
          <w:sz w:val="22"/>
          <w:szCs w:val="22"/>
          <w:lang w:eastAsia="en-US"/>
        </w:rPr>
        <w:t>gubitke</w:t>
      </w:r>
      <w:r w:rsidRPr="00961922">
        <w:rPr>
          <w:rFonts w:ascii="Arial" w:eastAsiaTheme="minorHAnsi" w:hAnsi="Arial" w:cs="Arial"/>
          <w:color w:val="000000"/>
          <w:sz w:val="22"/>
          <w:szCs w:val="22"/>
          <w:lang w:eastAsia="en-US"/>
        </w:rPr>
        <w:t xml:space="preserve">: </w:t>
      </w:r>
    </w:p>
    <w:p w14:paraId="4C6D0913" w14:textId="77777777" w:rsidR="00961922" w:rsidRPr="00961922" w:rsidRDefault="00961922" w:rsidP="00961922">
      <w:pPr>
        <w:pStyle w:val="Default"/>
        <w:spacing w:line="288" w:lineRule="auto"/>
        <w:jc w:val="both"/>
        <w:rPr>
          <w:rFonts w:ascii="Arial" w:hAnsi="Arial" w:cs="Arial"/>
          <w:b/>
          <w:sz w:val="22"/>
          <w:szCs w:val="22"/>
        </w:rPr>
      </w:pPr>
      <w:r w:rsidRPr="00961922">
        <w:rPr>
          <w:rFonts w:ascii="Arial" w:eastAsiaTheme="minorHAnsi" w:hAnsi="Arial" w:cs="Arial"/>
          <w:b/>
          <w:bCs/>
          <w:sz w:val="22"/>
          <w:szCs w:val="22"/>
          <w:lang w:eastAsia="en-US"/>
        </w:rPr>
        <w:t xml:space="preserve">5.1 Neistina/Osobni interes </w:t>
      </w:r>
    </w:p>
    <w:p w14:paraId="0E01EDB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Koje počini ili koje se počine u ime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a koje proistječu ili se mogu pripisati: </w:t>
      </w:r>
    </w:p>
    <w:p w14:paraId="7B08D70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Namjernom neizricanju istine ili namjernom prevarom ili propustima; ili </w:t>
      </w:r>
    </w:p>
    <w:p w14:paraId="1D2DE9B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Namjernim nezakonitim stjecanjem profita ili financijskih prednosti (ili onima koje je steklo društvo u kojem ona ima financijski interes); </w:t>
      </w:r>
    </w:p>
    <w:p w14:paraId="056B873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Uz ogradu kako će se ovo isključenje primijeniti tek ako se navedeno dokaže putem pravomoćne sudske presude bez mogućnosti žalbe ili bilo kojom drugom pravovaljanom odlukom bez mogućnosti žalbe; ili bilo kakvog pismenog priznanja navedenog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u smislu da je ovakvo relevantno ponašanje počinjeno. </w:t>
      </w:r>
    </w:p>
    <w:p w14:paraId="092F273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Sve do tog trenutka,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predujmiti </w:t>
      </w:r>
      <w:r w:rsidRPr="00961922">
        <w:rPr>
          <w:rFonts w:ascii="Arial" w:eastAsiaTheme="minorHAnsi" w:hAnsi="Arial" w:cs="Arial"/>
          <w:bCs/>
          <w:color w:val="000000"/>
          <w:sz w:val="22"/>
          <w:szCs w:val="22"/>
          <w:lang w:eastAsia="en-US"/>
        </w:rPr>
        <w:t>troškove obrane osiguraniku</w:t>
      </w:r>
      <w:r w:rsidRPr="00961922">
        <w:rPr>
          <w:rFonts w:ascii="Arial" w:eastAsiaTheme="minorHAnsi" w:hAnsi="Arial" w:cs="Arial"/>
          <w:color w:val="000000"/>
          <w:sz w:val="22"/>
          <w:szCs w:val="22"/>
          <w:lang w:eastAsia="en-US"/>
        </w:rPr>
        <w:t xml:space="preserve">. Nakon tog trenutka,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vratiti ove predujmove. </w:t>
      </w:r>
    </w:p>
    <w:p w14:paraId="71013C5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5.2 Prethodna potraživanja i okolnosti </w:t>
      </w:r>
    </w:p>
    <w:p w14:paraId="5774554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Koja proistječu iz ili se mogu pripisati sljedećem: </w:t>
      </w:r>
    </w:p>
    <w:p w14:paraId="24F975A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Pitanjima u pozadini svih pravnih ili zakonodavnih postupaka ili službenih istraga koje uključuju: </w:t>
      </w:r>
      <w:r w:rsidRPr="00961922">
        <w:rPr>
          <w:rFonts w:ascii="Arial" w:eastAsiaTheme="minorHAnsi" w:hAnsi="Arial" w:cs="Arial"/>
          <w:bCs/>
          <w:color w:val="000000"/>
          <w:sz w:val="22"/>
          <w:szCs w:val="22"/>
          <w:lang w:eastAsia="en-US"/>
        </w:rPr>
        <w:t>društvo</w:t>
      </w:r>
      <w:r w:rsidRPr="00961922">
        <w:rPr>
          <w:rFonts w:ascii="Arial" w:eastAsiaTheme="minorHAnsi" w:hAnsi="Arial" w:cs="Arial"/>
          <w:color w:val="000000"/>
          <w:sz w:val="22"/>
          <w:szCs w:val="22"/>
          <w:lang w:eastAsia="en-US"/>
        </w:rPr>
        <w:t xml:space="preserve">, ; ili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a koji započnu prije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ili </w:t>
      </w:r>
    </w:p>
    <w:p w14:paraId="1123DCE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Bilo kakvim okolnostima ili </w:t>
      </w:r>
      <w:r w:rsidRPr="00961922">
        <w:rPr>
          <w:rFonts w:ascii="Arial" w:eastAsiaTheme="minorHAnsi" w:hAnsi="Arial" w:cs="Arial"/>
          <w:bCs/>
          <w:color w:val="000000"/>
          <w:sz w:val="22"/>
          <w:szCs w:val="22"/>
          <w:lang w:eastAsia="en-US"/>
        </w:rPr>
        <w:t xml:space="preserve">zahtjevu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skrivljenoj radnji </w:t>
      </w:r>
      <w:r w:rsidRPr="00961922">
        <w:rPr>
          <w:rFonts w:ascii="Arial" w:eastAsiaTheme="minorHAnsi" w:hAnsi="Arial" w:cs="Arial"/>
          <w:color w:val="000000"/>
          <w:sz w:val="22"/>
          <w:szCs w:val="22"/>
          <w:lang w:eastAsia="en-US"/>
        </w:rPr>
        <w:t xml:space="preserve">o kojima je upućena obavijest po bilo kojoj polici koja vrijedi ili je istekla prije ili na datum početka  osiguranja. </w:t>
      </w:r>
    </w:p>
    <w:p w14:paraId="27DED4E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5.3 Upravitelj </w:t>
      </w:r>
    </w:p>
    <w:p w14:paraId="2A9A57D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Koji proistječu iz funkcije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kao upravitelja ili skrbnika bilo kakvog mirovinskog, investicijskog, zdravstvenog, socijalnog fonda ili nekog drugog programa vezanog uz beneficije zaposlenicima koji je osnovao </w:t>
      </w:r>
      <w:r w:rsidRPr="00961922">
        <w:rPr>
          <w:rFonts w:ascii="Arial" w:eastAsiaTheme="minorHAnsi" w:hAnsi="Arial" w:cs="Arial"/>
          <w:bCs/>
          <w:color w:val="000000"/>
          <w:sz w:val="22"/>
          <w:szCs w:val="22"/>
          <w:lang w:eastAsia="en-US"/>
        </w:rPr>
        <w:t>ugovaratelj osiguranja</w:t>
      </w:r>
      <w:r w:rsidRPr="00961922">
        <w:rPr>
          <w:rFonts w:ascii="Arial" w:eastAsiaTheme="minorHAnsi" w:hAnsi="Arial" w:cs="Arial"/>
          <w:color w:val="000000"/>
          <w:sz w:val="22"/>
          <w:szCs w:val="22"/>
          <w:lang w:eastAsia="en-US"/>
        </w:rPr>
        <w:t xml:space="preserve">. </w:t>
      </w:r>
    </w:p>
    <w:p w14:paraId="7E29B11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5.4 Potraživanja društva ili vanjskog društva koja se pokrenu u SAD </w:t>
      </w:r>
    </w:p>
    <w:p w14:paraId="207BD09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proistječu ili se mogu pripisati bilo kakvom </w:t>
      </w:r>
      <w:r w:rsidRPr="00961922">
        <w:rPr>
          <w:rFonts w:ascii="Arial" w:eastAsiaTheme="minorHAnsi" w:hAnsi="Arial" w:cs="Arial"/>
          <w:bCs/>
          <w:color w:val="000000"/>
          <w:sz w:val="22"/>
          <w:szCs w:val="22"/>
          <w:lang w:eastAsia="en-US"/>
        </w:rPr>
        <w:t>zahtjevu u SAD</w:t>
      </w:r>
      <w:r w:rsidRPr="00961922">
        <w:rPr>
          <w:rFonts w:ascii="Arial" w:eastAsiaTheme="minorHAnsi" w:hAnsi="Arial" w:cs="Arial"/>
          <w:color w:val="000000"/>
          <w:sz w:val="22"/>
          <w:szCs w:val="22"/>
          <w:lang w:eastAsia="en-US"/>
        </w:rPr>
        <w:t xml:space="preserve">, koje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vanjsko društvo </w:t>
      </w:r>
      <w:r w:rsidRPr="00961922">
        <w:rPr>
          <w:rFonts w:ascii="Arial" w:eastAsiaTheme="minorHAnsi" w:hAnsi="Arial" w:cs="Arial"/>
          <w:color w:val="000000"/>
          <w:sz w:val="22"/>
          <w:szCs w:val="22"/>
          <w:lang w:eastAsia="en-US"/>
        </w:rPr>
        <w:t xml:space="preserve">pokrene protiv </w:t>
      </w:r>
      <w:r w:rsidRPr="00961922">
        <w:rPr>
          <w:rFonts w:ascii="Arial" w:eastAsiaTheme="minorHAnsi" w:hAnsi="Arial" w:cs="Arial"/>
          <w:bCs/>
          <w:color w:val="000000"/>
          <w:sz w:val="22"/>
          <w:szCs w:val="22"/>
          <w:lang w:eastAsia="en-US"/>
        </w:rPr>
        <w:t>osigurane fizičke osobe.</w:t>
      </w:r>
    </w:p>
    <w:p w14:paraId="48FD25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5.5 Zahtjevi povezani s onečišćenjem okoliša</w:t>
      </w:r>
    </w:p>
    <w:p w14:paraId="32912C1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Osiguratelj nije odgovoran za gubitke nastale zbog zahtjeva koji se temelje na, proizlaze iz, izravno ili neizravno rezultiraju ili su posljedica bilo kojih aktivnosti povezanih s onečišćenjem. Ovo isključenje se neće primijeniti na troškove nastale u vezi s obranom od takvih zahtjeva do podlimita u visini od 20% limita osiguranja. Ovom policom osiguranja neće se pružiti pokriće troškova čišćenja u bilo kojem obliku. </w:t>
      </w:r>
    </w:p>
    <w:p w14:paraId="0654A335"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5.5. Profesionalna odgovornost</w:t>
      </w:r>
    </w:p>
    <w:p w14:paraId="7805D49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Osiguranje ne pokriva potraživanja koja proizlaze ili se zatraže vezano za bilo kakav financijski gubitak, koji se temelji na, rezultat je, proizlazi na osnovi ili se može povezati s bilo kakvim djelovanjem, pogreškom ili omaškom u obavljanju profesionalnih usluga koje je uzrokovalo Društvo ili bilo koja osigurana fizička osoba.</w:t>
      </w:r>
    </w:p>
    <w:p w14:paraId="12BA52E5"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110AD62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OSIGURANJE OD ODGOVORNOSTI DRUŠTVA ZA PROTUPRAVNU PRAKSU IZ RADNIH ODNOSA</w:t>
      </w:r>
    </w:p>
    <w:p w14:paraId="67C6BAD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Proširenjem osiguranja od odgovornosti za protupravnu praksu iz radnih odnosa pokrivena je odgovornost društva. Osiguratelj će u ime društva platiti štete koje proizađu iz odgovornosti za protupravnu praksu iz radnih odnosa.</w:t>
      </w:r>
    </w:p>
    <w:p w14:paraId="4DFB6D3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Šteta označava iznose koje je društvo pravno obvezno platiti u odnosu na zahtjev uključujući:</w:t>
      </w:r>
    </w:p>
    <w:p w14:paraId="4199313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nepravedno ili nezakonito otpuštanje ili prestanak radnog odnosa;</w:t>
      </w:r>
    </w:p>
    <w:p w14:paraId="2D01F63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uznemiravanje uključujući nasilje;</w:t>
      </w:r>
    </w:p>
    <w:p w14:paraId="3F4EFFF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diskriminaciju;</w:t>
      </w:r>
    </w:p>
    <w:p w14:paraId="54BE366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odmazdu, uključujući isključivanje s rada;</w:t>
      </w:r>
    </w:p>
    <w:p w14:paraId="203972B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pogrešno predstavljanje zaposlenja zaposleniku ili podnositelju zahtjeva za zapošljavanje;</w:t>
      </w:r>
    </w:p>
    <w:p w14:paraId="56F3C9C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poniženje vezano za zapošljavanje, klevetanje ili invaziju na privatnost;</w:t>
      </w:r>
    </w:p>
    <w:p w14:paraId="618FA5B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nezakonito propuštanje zapošljavanja ili promicanja;</w:t>
      </w:r>
    </w:p>
    <w:p w14:paraId="5ED5249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nezakonito sprječavanje promaknuća;</w:t>
      </w:r>
    </w:p>
    <w:p w14:paraId="31E976C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nedavanje točnih referenci;</w:t>
      </w:r>
    </w:p>
    <w:p w14:paraId="647F1D9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nepoštivanje politike ili postupaka zapošljavanja;</w:t>
      </w:r>
    </w:p>
    <w:p w14:paraId="7B9F0D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kršenje zakonskih ili pravnih obveza poslodavca;</w:t>
      </w:r>
    </w:p>
    <w:p w14:paraId="1FD6246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nanošenje emocionalne boli ili mentalne tjeskobe vezano uz zapošljavanje.</w:t>
      </w:r>
    </w:p>
    <w:p w14:paraId="753F0D61"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0EF14883"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5977903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UVJETI ODŠTETNOG ZAHTJEVA: </w:t>
      </w:r>
    </w:p>
    <w:p w14:paraId="5AE5A5BD"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3714303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poslati </w:t>
      </w:r>
      <w:r w:rsidRPr="00961922">
        <w:rPr>
          <w:rFonts w:ascii="Arial" w:eastAsiaTheme="minorHAnsi" w:hAnsi="Arial" w:cs="Arial"/>
          <w:bCs/>
          <w:color w:val="000000"/>
          <w:sz w:val="22"/>
          <w:szCs w:val="22"/>
          <w:lang w:eastAsia="en-US"/>
        </w:rPr>
        <w:t xml:space="preserve">osiguratelju </w:t>
      </w:r>
      <w:r w:rsidRPr="00961922">
        <w:rPr>
          <w:rFonts w:ascii="Arial" w:eastAsiaTheme="minorHAnsi" w:hAnsi="Arial" w:cs="Arial"/>
          <w:color w:val="000000"/>
          <w:sz w:val="22"/>
          <w:szCs w:val="22"/>
          <w:lang w:eastAsia="en-US"/>
        </w:rPr>
        <w:t xml:space="preserve">pismenu obavijest o svakom </w:t>
      </w:r>
      <w:r w:rsidRPr="00961922">
        <w:rPr>
          <w:rFonts w:ascii="Arial" w:eastAsiaTheme="minorHAnsi" w:hAnsi="Arial" w:cs="Arial"/>
          <w:bCs/>
          <w:color w:val="000000"/>
          <w:sz w:val="22"/>
          <w:szCs w:val="22"/>
          <w:lang w:eastAsia="en-US"/>
        </w:rPr>
        <w:t xml:space="preserve">zahtjevu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formalnoj istrazi </w:t>
      </w:r>
      <w:r w:rsidRPr="00961922">
        <w:rPr>
          <w:rFonts w:ascii="Arial" w:eastAsiaTheme="minorHAnsi" w:hAnsi="Arial" w:cs="Arial"/>
          <w:color w:val="000000"/>
          <w:sz w:val="22"/>
          <w:szCs w:val="22"/>
          <w:lang w:eastAsia="en-US"/>
        </w:rPr>
        <w:t xml:space="preserve">čim je to ranije moguće, no ne kasnije od </w:t>
      </w:r>
      <w:r w:rsidRPr="00961922">
        <w:rPr>
          <w:rFonts w:ascii="Arial" w:eastAsiaTheme="minorHAnsi" w:hAnsi="Arial" w:cs="Arial"/>
          <w:bCs/>
          <w:color w:val="000000"/>
          <w:sz w:val="22"/>
          <w:szCs w:val="22"/>
          <w:lang w:eastAsia="en-US"/>
        </w:rPr>
        <w:t xml:space="preserve">isteka razdoblja trajanja osiguranja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produljenog razdoblja za prijavu štete</w:t>
      </w:r>
      <w:r w:rsidRPr="00961922">
        <w:rPr>
          <w:rFonts w:ascii="Arial" w:eastAsiaTheme="minorHAnsi" w:hAnsi="Arial" w:cs="Arial"/>
          <w:color w:val="000000"/>
          <w:sz w:val="22"/>
          <w:szCs w:val="22"/>
          <w:lang w:eastAsia="en-US"/>
        </w:rPr>
        <w:t xml:space="preserve">. </w:t>
      </w:r>
    </w:p>
    <w:p w14:paraId="1C8B28D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okolnostima za koje se razumno može očekivati da prouzroče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formalnu istragu </w:t>
      </w:r>
      <w:r w:rsidRPr="00961922">
        <w:rPr>
          <w:rFonts w:ascii="Arial" w:eastAsiaTheme="minorHAnsi" w:hAnsi="Arial" w:cs="Arial"/>
          <w:color w:val="000000"/>
          <w:sz w:val="22"/>
          <w:szCs w:val="22"/>
          <w:lang w:eastAsia="en-US"/>
        </w:rPr>
        <w:t xml:space="preserve">o kojima se obavijesti tokom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svaki budući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formalna istraga </w:t>
      </w:r>
      <w:r w:rsidRPr="00961922">
        <w:rPr>
          <w:rFonts w:ascii="Arial" w:eastAsiaTheme="minorHAnsi" w:hAnsi="Arial" w:cs="Arial"/>
          <w:color w:val="000000"/>
          <w:sz w:val="22"/>
          <w:szCs w:val="22"/>
          <w:lang w:eastAsia="en-US"/>
        </w:rPr>
        <w:t xml:space="preserve">koja je rezultat ovakvih okolnosti smatrat će se obavještavanjem izvršenim tokom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1AA9F0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Sve obavijesti trebaju dati sljedeće podatke: </w:t>
      </w:r>
    </w:p>
    <w:p w14:paraId="29A421C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Opis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okolnosti; i </w:t>
      </w:r>
    </w:p>
    <w:p w14:paraId="18B1367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Prirodu i detalje </w:t>
      </w:r>
      <w:r w:rsidRPr="00961922">
        <w:rPr>
          <w:rFonts w:ascii="Arial" w:eastAsiaTheme="minorHAnsi" w:hAnsi="Arial" w:cs="Arial"/>
          <w:bCs/>
          <w:color w:val="000000"/>
          <w:sz w:val="22"/>
          <w:szCs w:val="22"/>
          <w:lang w:eastAsia="en-US"/>
        </w:rPr>
        <w:t>skrivljene radnje</w:t>
      </w:r>
      <w:r w:rsidRPr="00961922">
        <w:rPr>
          <w:rFonts w:ascii="Arial" w:eastAsiaTheme="minorHAnsi" w:hAnsi="Arial" w:cs="Arial"/>
          <w:color w:val="000000"/>
          <w:sz w:val="22"/>
          <w:szCs w:val="22"/>
          <w:lang w:eastAsia="en-US"/>
        </w:rPr>
        <w:t xml:space="preserve">; i </w:t>
      </w:r>
    </w:p>
    <w:p w14:paraId="61829B1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Prirodu i iznos navodnog ili potencijalnog </w:t>
      </w:r>
      <w:r w:rsidRPr="00961922">
        <w:rPr>
          <w:rFonts w:ascii="Arial" w:eastAsiaTheme="minorHAnsi" w:hAnsi="Arial" w:cs="Arial"/>
          <w:bCs/>
          <w:color w:val="000000"/>
          <w:sz w:val="22"/>
          <w:szCs w:val="22"/>
          <w:lang w:eastAsia="en-US"/>
        </w:rPr>
        <w:t>gubitka</w:t>
      </w:r>
      <w:r w:rsidRPr="00961922">
        <w:rPr>
          <w:rFonts w:ascii="Arial" w:eastAsiaTheme="minorHAnsi" w:hAnsi="Arial" w:cs="Arial"/>
          <w:color w:val="000000"/>
          <w:sz w:val="22"/>
          <w:szCs w:val="22"/>
          <w:lang w:eastAsia="en-US"/>
        </w:rPr>
        <w:t xml:space="preserve">; i </w:t>
      </w:r>
    </w:p>
    <w:p w14:paraId="6A85905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Imena stvarnih ili potencijalnih podnositelja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i </w:t>
      </w:r>
    </w:p>
    <w:p w14:paraId="20FFF7A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Način na koji je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izvorno postao svjestan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okolnosti. </w:t>
      </w:r>
    </w:p>
    <w:p w14:paraId="16CDBB6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bCs/>
          <w:sz w:val="22"/>
          <w:szCs w:val="22"/>
          <w:lang w:eastAsia="en-US"/>
        </w:rPr>
        <w:lastRenderedPageBreak/>
        <w:t xml:space="preserve">Osiguranik </w:t>
      </w:r>
      <w:r w:rsidRPr="00961922">
        <w:rPr>
          <w:rFonts w:ascii="Arial" w:eastAsiaTheme="minorHAnsi" w:hAnsi="Arial" w:cs="Arial"/>
          <w:sz w:val="22"/>
          <w:szCs w:val="22"/>
          <w:lang w:eastAsia="en-US"/>
        </w:rPr>
        <w:t xml:space="preserve">će zatim pružiti daljnje informacije i suradnju, o vlastitom trošku, koje </w:t>
      </w:r>
      <w:r w:rsidRPr="00961922">
        <w:rPr>
          <w:rFonts w:ascii="Arial" w:eastAsiaTheme="minorHAnsi" w:hAnsi="Arial" w:cs="Arial"/>
          <w:bCs/>
          <w:sz w:val="22"/>
          <w:szCs w:val="22"/>
          <w:lang w:eastAsia="en-US"/>
        </w:rPr>
        <w:t xml:space="preserve">osiguravatelj </w:t>
      </w:r>
      <w:r w:rsidRPr="00961922">
        <w:rPr>
          <w:rFonts w:ascii="Arial" w:eastAsiaTheme="minorHAnsi" w:hAnsi="Arial" w:cs="Arial"/>
          <w:sz w:val="22"/>
          <w:szCs w:val="22"/>
          <w:lang w:eastAsia="en-US"/>
        </w:rPr>
        <w:t>može u razumnoj mjeri zahtijevati</w:t>
      </w:r>
    </w:p>
    <w:p w14:paraId="6D9A6B0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ima dužnost smanjiti svaki potencijalni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i braniti se od svih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w:t>
      </w:r>
    </w:p>
    <w:p w14:paraId="5808CFD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imati pravo na aktivno sudjelovanje u takvim obranama i nagodbama za svaki </w:t>
      </w:r>
      <w:r w:rsidRPr="00961922">
        <w:rPr>
          <w:rFonts w:ascii="Arial" w:eastAsiaTheme="minorHAnsi" w:hAnsi="Arial" w:cs="Arial"/>
          <w:bCs/>
          <w:color w:val="000000"/>
          <w:sz w:val="22"/>
          <w:szCs w:val="22"/>
          <w:lang w:eastAsia="en-US"/>
        </w:rPr>
        <w:t>zahtjev</w:t>
      </w:r>
      <w:r w:rsidRPr="00961922">
        <w:rPr>
          <w:rFonts w:ascii="Arial" w:eastAsiaTheme="minorHAnsi" w:hAnsi="Arial" w:cs="Arial"/>
          <w:color w:val="000000"/>
          <w:sz w:val="22"/>
          <w:szCs w:val="22"/>
          <w:lang w:eastAsia="en-US"/>
        </w:rPr>
        <w:t xml:space="preserve">. </w:t>
      </w:r>
    </w:p>
    <w:p w14:paraId="651B803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pogledu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koje se pokrene protiv </w:t>
      </w:r>
      <w:r w:rsidRPr="00961922">
        <w:rPr>
          <w:rFonts w:ascii="Arial" w:eastAsiaTheme="minorHAnsi" w:hAnsi="Arial" w:cs="Arial"/>
          <w:bCs/>
          <w:color w:val="000000"/>
          <w:sz w:val="22"/>
          <w:szCs w:val="22"/>
          <w:lang w:eastAsia="en-US"/>
        </w:rPr>
        <w:t xml:space="preserve">društva osiguratelj </w:t>
      </w:r>
      <w:r w:rsidRPr="00961922">
        <w:rPr>
          <w:rFonts w:ascii="Arial" w:eastAsiaTheme="minorHAnsi" w:hAnsi="Arial" w:cs="Arial"/>
          <w:color w:val="000000"/>
          <w:sz w:val="22"/>
          <w:szCs w:val="22"/>
          <w:lang w:eastAsia="en-US"/>
        </w:rPr>
        <w:t xml:space="preserve">će imati pravo no ne i dužnost provoditi i kontrolirati obranu i nagodbu u ime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6B13A96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Osim kod okolnosti određenim posebnom odredbom za </w:t>
      </w:r>
      <w:r w:rsidRPr="00961922">
        <w:rPr>
          <w:rFonts w:ascii="Arial" w:eastAsiaTheme="minorHAnsi" w:hAnsi="Arial" w:cs="Arial"/>
          <w:bCs/>
          <w:color w:val="000000"/>
          <w:sz w:val="22"/>
          <w:szCs w:val="22"/>
          <w:lang w:eastAsia="en-US"/>
        </w:rPr>
        <w:t>hitne troškove</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neće napraviti </w:t>
      </w:r>
      <w:r w:rsidRPr="00961922">
        <w:rPr>
          <w:rFonts w:ascii="Arial" w:eastAsiaTheme="minorHAnsi" w:hAnsi="Arial" w:cs="Arial"/>
          <w:bCs/>
          <w:color w:val="000000"/>
          <w:sz w:val="22"/>
          <w:szCs w:val="22"/>
          <w:lang w:eastAsia="en-US"/>
        </w:rPr>
        <w:t xml:space="preserve">troškove obrane </w:t>
      </w:r>
      <w:r w:rsidRPr="00961922">
        <w:rPr>
          <w:rFonts w:ascii="Arial" w:eastAsiaTheme="minorHAnsi" w:hAnsi="Arial" w:cs="Arial"/>
          <w:color w:val="000000"/>
          <w:sz w:val="22"/>
          <w:szCs w:val="22"/>
          <w:lang w:eastAsia="en-US"/>
        </w:rPr>
        <w:t xml:space="preserve">niti </w:t>
      </w:r>
      <w:r w:rsidRPr="00961922">
        <w:rPr>
          <w:rFonts w:ascii="Arial" w:eastAsiaTheme="minorHAnsi" w:hAnsi="Arial" w:cs="Arial"/>
          <w:bCs/>
          <w:color w:val="000000"/>
          <w:sz w:val="22"/>
          <w:szCs w:val="22"/>
          <w:lang w:eastAsia="en-US"/>
        </w:rPr>
        <w:t xml:space="preserve">troškove pravnog zastupanja </w:t>
      </w:r>
      <w:r w:rsidRPr="00961922">
        <w:rPr>
          <w:rFonts w:ascii="Arial" w:eastAsiaTheme="minorHAnsi" w:hAnsi="Arial" w:cs="Arial"/>
          <w:color w:val="000000"/>
          <w:sz w:val="22"/>
          <w:szCs w:val="22"/>
          <w:lang w:eastAsia="en-US"/>
        </w:rPr>
        <w:t xml:space="preserve">ili priznati odgovornost, odreći se bilo kakvog prava na naknadu ili dogovoriti nagodbu za bilo koji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bez prethodne pismene suglasnosti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koja se pak neće nerazumno uskratiti niti s kojom se neće kasniti. </w:t>
      </w:r>
    </w:p>
    <w:p w14:paraId="6C55ECC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Subrogacija </w:t>
      </w:r>
    </w:p>
    <w:p w14:paraId="3769F9A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Ako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isplati naknadu po ovom ugovoru o osiguranju u pogledu bilo kakvog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tada </w:t>
      </w:r>
      <w:r w:rsidRPr="00961922">
        <w:rPr>
          <w:rFonts w:ascii="Arial" w:eastAsiaTheme="minorHAnsi" w:hAnsi="Arial" w:cs="Arial"/>
          <w:bCs/>
          <w:color w:val="000000"/>
          <w:sz w:val="22"/>
          <w:szCs w:val="22"/>
          <w:lang w:eastAsia="en-US"/>
        </w:rPr>
        <w:t xml:space="preserve">osiguranikova </w:t>
      </w:r>
      <w:r w:rsidRPr="00961922">
        <w:rPr>
          <w:rFonts w:ascii="Arial" w:eastAsiaTheme="minorHAnsi" w:hAnsi="Arial" w:cs="Arial"/>
          <w:color w:val="000000"/>
          <w:sz w:val="22"/>
          <w:szCs w:val="22"/>
          <w:lang w:eastAsia="en-US"/>
        </w:rPr>
        <w:t xml:space="preserve">prava na povrat, u pogledu takvih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prelaze na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na trošak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pružiti svu razumnu pomoć </w:t>
      </w:r>
      <w:r w:rsidRPr="00961922">
        <w:rPr>
          <w:rFonts w:ascii="Arial" w:eastAsiaTheme="minorHAnsi" w:hAnsi="Arial" w:cs="Arial"/>
          <w:bCs/>
          <w:color w:val="000000"/>
          <w:sz w:val="22"/>
          <w:szCs w:val="22"/>
          <w:lang w:eastAsia="en-US"/>
        </w:rPr>
        <w:t xml:space="preserve">osiguratelju </w:t>
      </w:r>
      <w:r w:rsidRPr="00961922">
        <w:rPr>
          <w:rFonts w:ascii="Arial" w:eastAsiaTheme="minorHAnsi" w:hAnsi="Arial" w:cs="Arial"/>
          <w:color w:val="000000"/>
          <w:sz w:val="22"/>
          <w:szCs w:val="22"/>
          <w:lang w:eastAsia="en-US"/>
        </w:rPr>
        <w:t xml:space="preserve">(što uključuje, no nije ograničeno na davanje informacija, potpisivanje dokumenata i davanje dokaza) a kako bi pomogla u ostvarivanju ovih prava. </w:t>
      </w:r>
    </w:p>
    <w:p w14:paraId="779AF6F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Sav iznos koji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uspije povratiti a koji premašuje ukupno plaćanje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u pogledu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vratit će se </w:t>
      </w:r>
      <w:r w:rsidRPr="00961922">
        <w:rPr>
          <w:rFonts w:ascii="Arial" w:eastAsiaTheme="minorHAnsi" w:hAnsi="Arial" w:cs="Arial"/>
          <w:bCs/>
          <w:color w:val="000000"/>
          <w:sz w:val="22"/>
          <w:szCs w:val="22"/>
          <w:lang w:eastAsia="en-US"/>
        </w:rPr>
        <w:t>osiguraniku</w:t>
      </w:r>
      <w:r w:rsidRPr="00961922">
        <w:rPr>
          <w:rFonts w:ascii="Arial" w:eastAsiaTheme="minorHAnsi" w:hAnsi="Arial" w:cs="Arial"/>
          <w:color w:val="000000"/>
          <w:sz w:val="22"/>
          <w:szCs w:val="22"/>
          <w:lang w:eastAsia="en-US"/>
        </w:rPr>
        <w:t xml:space="preserve">, umanjeno za troškove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kod takvog povrata. </w:t>
      </w:r>
    </w:p>
    <w:p w14:paraId="0F00911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neće ostvariti svoje pravo na subrogaciju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vezano za </w:t>
      </w:r>
      <w:r w:rsidRPr="00961922">
        <w:rPr>
          <w:rFonts w:ascii="Arial" w:eastAsiaTheme="minorHAnsi" w:hAnsi="Arial" w:cs="Arial"/>
          <w:bCs/>
          <w:color w:val="000000"/>
          <w:sz w:val="22"/>
          <w:szCs w:val="22"/>
          <w:lang w:eastAsia="en-US"/>
        </w:rPr>
        <w:t>zahtjev</w:t>
      </w:r>
      <w:r w:rsidRPr="00961922">
        <w:rPr>
          <w:rFonts w:ascii="Arial" w:eastAsiaTheme="minorHAnsi" w:hAnsi="Arial" w:cs="Arial"/>
          <w:color w:val="000000"/>
          <w:sz w:val="22"/>
          <w:szCs w:val="22"/>
          <w:lang w:eastAsia="en-US"/>
        </w:rPr>
        <w:t xml:space="preserve">, osim ako se utvrdi da se primjenjuje isključenje 5.1 na takav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 na takvu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p>
    <w:p w14:paraId="23CBA7EE" w14:textId="77777777" w:rsidR="00961922" w:rsidRPr="00961922" w:rsidRDefault="00961922" w:rsidP="00961922">
      <w:pPr>
        <w:pStyle w:val="Default"/>
        <w:spacing w:line="288" w:lineRule="auto"/>
        <w:jc w:val="both"/>
        <w:rPr>
          <w:rFonts w:ascii="Arial" w:eastAsiaTheme="minorHAnsi" w:hAnsi="Arial" w:cs="Arial"/>
          <w:b/>
          <w:bCs/>
          <w:sz w:val="22"/>
          <w:szCs w:val="22"/>
          <w:lang w:eastAsia="en-US"/>
        </w:rPr>
      </w:pPr>
      <w:r w:rsidRPr="00961922">
        <w:rPr>
          <w:rFonts w:ascii="Arial" w:eastAsiaTheme="minorHAnsi" w:hAnsi="Arial" w:cs="Arial"/>
          <w:b/>
          <w:bCs/>
          <w:sz w:val="22"/>
          <w:szCs w:val="22"/>
          <w:lang w:eastAsia="en-US"/>
        </w:rPr>
        <w:t xml:space="preserve">Raspodjela </w:t>
      </w:r>
    </w:p>
    <w:p w14:paraId="56F6173F"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U slučaju jednog od sljedećeg: (a) </w:t>
      </w:r>
      <w:r w:rsidRPr="00961922">
        <w:rPr>
          <w:rFonts w:ascii="Arial" w:eastAsiaTheme="minorHAnsi" w:hAnsi="Arial" w:cs="Arial"/>
          <w:bCs/>
          <w:sz w:val="22"/>
          <w:szCs w:val="22"/>
          <w:lang w:eastAsia="en-US"/>
        </w:rPr>
        <w:t xml:space="preserve">osiguranik </w:t>
      </w:r>
      <w:r w:rsidRPr="00961922">
        <w:rPr>
          <w:rFonts w:ascii="Arial" w:eastAsiaTheme="minorHAnsi" w:hAnsi="Arial" w:cs="Arial"/>
          <w:sz w:val="22"/>
          <w:szCs w:val="22"/>
          <w:lang w:eastAsia="en-US"/>
        </w:rPr>
        <w:t xml:space="preserve">napravi </w:t>
      </w:r>
      <w:r w:rsidRPr="00961922">
        <w:rPr>
          <w:rFonts w:ascii="Arial" w:eastAsiaTheme="minorHAnsi" w:hAnsi="Arial" w:cs="Arial"/>
          <w:bCs/>
          <w:sz w:val="22"/>
          <w:szCs w:val="22"/>
          <w:lang w:eastAsia="en-US"/>
        </w:rPr>
        <w:t xml:space="preserve">gubitak </w:t>
      </w:r>
      <w:r w:rsidRPr="00961922">
        <w:rPr>
          <w:rFonts w:ascii="Arial" w:eastAsiaTheme="minorHAnsi" w:hAnsi="Arial" w:cs="Arial"/>
          <w:sz w:val="22"/>
          <w:szCs w:val="22"/>
          <w:lang w:eastAsia="en-US"/>
        </w:rPr>
        <w:t xml:space="preserve">pokriven ovom Policom zajedno s drugim gubicima; ili (b) dođe do </w:t>
      </w:r>
      <w:r w:rsidRPr="00961922">
        <w:rPr>
          <w:rFonts w:ascii="Arial" w:eastAsiaTheme="minorHAnsi" w:hAnsi="Arial" w:cs="Arial"/>
          <w:bCs/>
          <w:sz w:val="22"/>
          <w:szCs w:val="22"/>
          <w:lang w:eastAsia="en-US"/>
        </w:rPr>
        <w:t xml:space="preserve">zahtjeva </w:t>
      </w:r>
      <w:r w:rsidRPr="00961922">
        <w:rPr>
          <w:rFonts w:ascii="Arial" w:eastAsiaTheme="minorHAnsi" w:hAnsi="Arial" w:cs="Arial"/>
          <w:sz w:val="22"/>
          <w:szCs w:val="22"/>
          <w:lang w:eastAsia="en-US"/>
        </w:rPr>
        <w:t xml:space="preserve">protiv </w:t>
      </w:r>
      <w:r w:rsidRPr="00961922">
        <w:rPr>
          <w:rFonts w:ascii="Arial" w:eastAsiaTheme="minorHAnsi" w:hAnsi="Arial" w:cs="Arial"/>
          <w:bCs/>
          <w:sz w:val="22"/>
          <w:szCs w:val="22"/>
          <w:lang w:eastAsia="en-US"/>
        </w:rPr>
        <w:t xml:space="preserve">osiguranika </w:t>
      </w:r>
      <w:r w:rsidRPr="00961922">
        <w:rPr>
          <w:rFonts w:ascii="Arial" w:eastAsiaTheme="minorHAnsi" w:hAnsi="Arial" w:cs="Arial"/>
          <w:sz w:val="22"/>
          <w:szCs w:val="22"/>
          <w:lang w:eastAsia="en-US"/>
        </w:rPr>
        <w:t xml:space="preserve">zajedno s nekom drugom fizičkom i/ili pravnom osobom koja nema pravo na naknadu, tada će se </w:t>
      </w:r>
      <w:r w:rsidRPr="00961922">
        <w:rPr>
          <w:rFonts w:ascii="Arial" w:eastAsiaTheme="minorHAnsi" w:hAnsi="Arial" w:cs="Arial"/>
          <w:bCs/>
          <w:sz w:val="22"/>
          <w:szCs w:val="22"/>
          <w:lang w:eastAsia="en-US"/>
        </w:rPr>
        <w:t xml:space="preserve">osiguranik </w:t>
      </w:r>
      <w:r w:rsidRPr="00961922">
        <w:rPr>
          <w:rFonts w:ascii="Arial" w:eastAsiaTheme="minorHAnsi" w:hAnsi="Arial" w:cs="Arial"/>
          <w:sz w:val="22"/>
          <w:szCs w:val="22"/>
          <w:lang w:eastAsia="en-US"/>
        </w:rPr>
        <w:t xml:space="preserve">i </w:t>
      </w:r>
      <w:r w:rsidRPr="00961922">
        <w:rPr>
          <w:rFonts w:ascii="Arial" w:eastAsiaTheme="minorHAnsi" w:hAnsi="Arial" w:cs="Arial"/>
          <w:bCs/>
          <w:sz w:val="22"/>
          <w:szCs w:val="22"/>
          <w:lang w:eastAsia="en-US"/>
        </w:rPr>
        <w:t xml:space="preserve">osiguratelj </w:t>
      </w:r>
      <w:r w:rsidRPr="00961922">
        <w:rPr>
          <w:rFonts w:ascii="Arial" w:eastAsiaTheme="minorHAnsi" w:hAnsi="Arial" w:cs="Arial"/>
          <w:sz w:val="22"/>
          <w:szCs w:val="22"/>
          <w:lang w:eastAsia="en-US"/>
        </w:rPr>
        <w:t xml:space="preserve">potruditi i dogovoriti o ispravnoj raspodjeli </w:t>
      </w:r>
      <w:r w:rsidRPr="00961922">
        <w:rPr>
          <w:rFonts w:ascii="Arial" w:eastAsiaTheme="minorHAnsi" w:hAnsi="Arial" w:cs="Arial"/>
          <w:bCs/>
          <w:sz w:val="22"/>
          <w:szCs w:val="22"/>
          <w:lang w:eastAsia="en-US"/>
        </w:rPr>
        <w:t xml:space="preserve">gubitka </w:t>
      </w:r>
      <w:r w:rsidRPr="00961922">
        <w:rPr>
          <w:rFonts w:ascii="Arial" w:eastAsiaTheme="minorHAnsi" w:hAnsi="Arial" w:cs="Arial"/>
          <w:sz w:val="22"/>
          <w:szCs w:val="22"/>
          <w:lang w:eastAsia="en-US"/>
        </w:rPr>
        <w:t xml:space="preserve">za koji postoji pokriće, uz uzimanje u obzir relativnih pravnih i financijskih rizika i relativnih prednosti koje relevantne stranke mogu imati. U slučaju da se ne može doći do sporazuma, </w:t>
      </w:r>
      <w:r w:rsidRPr="00961922">
        <w:rPr>
          <w:rFonts w:ascii="Arial" w:eastAsiaTheme="minorHAnsi" w:hAnsi="Arial" w:cs="Arial"/>
          <w:bCs/>
          <w:sz w:val="22"/>
          <w:szCs w:val="22"/>
          <w:lang w:eastAsia="en-US"/>
        </w:rPr>
        <w:t xml:space="preserve">nezavisni odvjetnik </w:t>
      </w:r>
      <w:r w:rsidRPr="00961922">
        <w:rPr>
          <w:rFonts w:ascii="Arial" w:eastAsiaTheme="minorHAnsi" w:hAnsi="Arial" w:cs="Arial"/>
          <w:sz w:val="22"/>
          <w:szCs w:val="22"/>
          <w:lang w:eastAsia="en-US"/>
        </w:rPr>
        <w:t xml:space="preserve">će odrediti poštenu i pravičnu raspodjelu, uzimajući u obzir relativni pravni i financijski rizik i relativne prednosti koje relevantne stranke mogu imati. </w:t>
      </w:r>
    </w:p>
    <w:p w14:paraId="39E6B82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Dok </w:t>
      </w:r>
      <w:r w:rsidRPr="00961922">
        <w:rPr>
          <w:rFonts w:ascii="Arial" w:eastAsiaTheme="minorHAnsi" w:hAnsi="Arial" w:cs="Arial"/>
          <w:bCs/>
          <w:color w:val="000000"/>
          <w:sz w:val="22"/>
          <w:szCs w:val="22"/>
          <w:lang w:eastAsia="en-US"/>
        </w:rPr>
        <w:t xml:space="preserve">nezavisni odvjetnik </w:t>
      </w:r>
      <w:r w:rsidRPr="00961922">
        <w:rPr>
          <w:rFonts w:ascii="Arial" w:eastAsiaTheme="minorHAnsi" w:hAnsi="Arial" w:cs="Arial"/>
          <w:color w:val="000000"/>
          <w:sz w:val="22"/>
          <w:szCs w:val="22"/>
          <w:lang w:eastAsia="en-US"/>
        </w:rPr>
        <w:t xml:space="preserve">ne donese odluku,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na osnovi vlastite procjene raspodjele, a koju će razumno donijeti. </w:t>
      </w:r>
    </w:p>
    <w:p w14:paraId="6333C26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i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zajedno izdati upute </w:t>
      </w:r>
      <w:r w:rsidRPr="00961922">
        <w:rPr>
          <w:rFonts w:ascii="Arial" w:eastAsiaTheme="minorHAnsi" w:hAnsi="Arial" w:cs="Arial"/>
          <w:bCs/>
          <w:color w:val="000000"/>
          <w:sz w:val="22"/>
          <w:szCs w:val="22"/>
          <w:lang w:eastAsia="en-US"/>
        </w:rPr>
        <w:t xml:space="preserve">nezavisnom odvjetniku </w:t>
      </w:r>
      <w:r w:rsidRPr="00961922">
        <w:rPr>
          <w:rFonts w:ascii="Arial" w:eastAsiaTheme="minorHAnsi" w:hAnsi="Arial" w:cs="Arial"/>
          <w:color w:val="000000"/>
          <w:sz w:val="22"/>
          <w:szCs w:val="22"/>
          <w:lang w:eastAsia="en-US"/>
        </w:rPr>
        <w:t xml:space="preserve">te će razmjerno sudjelovati u plaćanju njegove naknade. </w:t>
      </w:r>
    </w:p>
    <w:p w14:paraId="53B6BF0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Redoslijed isplate </w:t>
      </w:r>
    </w:p>
    <w:p w14:paraId="24CADA1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onim redom kako je on predstavljen </w:t>
      </w:r>
      <w:r w:rsidRPr="00961922">
        <w:rPr>
          <w:rFonts w:ascii="Arial" w:eastAsiaTheme="minorHAnsi" w:hAnsi="Arial" w:cs="Arial"/>
          <w:bCs/>
          <w:color w:val="000000"/>
          <w:sz w:val="22"/>
          <w:szCs w:val="22"/>
          <w:lang w:eastAsia="en-US"/>
        </w:rPr>
        <w:t>osiguratelju</w:t>
      </w:r>
      <w:r w:rsidRPr="00961922">
        <w:rPr>
          <w:rFonts w:ascii="Arial" w:eastAsiaTheme="minorHAnsi" w:hAnsi="Arial" w:cs="Arial"/>
          <w:color w:val="000000"/>
          <w:sz w:val="22"/>
          <w:szCs w:val="22"/>
          <w:lang w:eastAsia="en-US"/>
        </w:rPr>
        <w:t xml:space="preserve">. </w:t>
      </w:r>
    </w:p>
    <w:p w14:paraId="151E665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postane očitim </w:t>
      </w:r>
      <w:r w:rsidRPr="00961922">
        <w:rPr>
          <w:rFonts w:ascii="Arial" w:eastAsiaTheme="minorHAnsi" w:hAnsi="Arial" w:cs="Arial"/>
          <w:bCs/>
          <w:color w:val="000000"/>
          <w:sz w:val="22"/>
          <w:szCs w:val="22"/>
          <w:lang w:eastAsia="en-US"/>
        </w:rPr>
        <w:t>osiguratelju</w:t>
      </w:r>
      <w:r w:rsidRPr="00961922">
        <w:rPr>
          <w:rFonts w:ascii="Arial" w:eastAsiaTheme="minorHAnsi" w:hAnsi="Arial" w:cs="Arial"/>
          <w:color w:val="000000"/>
          <w:sz w:val="22"/>
          <w:szCs w:val="22"/>
          <w:lang w:eastAsia="en-US"/>
        </w:rPr>
        <w:t xml:space="preserve">, po njegovoj apsolutnoj volji, kako </w:t>
      </w:r>
      <w:r w:rsidRPr="00961922">
        <w:rPr>
          <w:rFonts w:ascii="Arial" w:eastAsiaTheme="minorHAnsi" w:hAnsi="Arial" w:cs="Arial"/>
          <w:bCs/>
          <w:color w:val="000000"/>
          <w:sz w:val="22"/>
          <w:szCs w:val="22"/>
          <w:lang w:eastAsia="en-US"/>
        </w:rPr>
        <w:t xml:space="preserve">svota osiguranja </w:t>
      </w:r>
      <w:r w:rsidRPr="00961922">
        <w:rPr>
          <w:rFonts w:ascii="Arial" w:eastAsiaTheme="minorHAnsi" w:hAnsi="Arial" w:cs="Arial"/>
          <w:color w:val="000000"/>
          <w:sz w:val="22"/>
          <w:szCs w:val="22"/>
          <w:lang w:eastAsia="en-US"/>
        </w:rPr>
        <w:t xml:space="preserve">neće biti dovoljno za pokriće svih očekivanih </w:t>
      </w:r>
      <w:r w:rsidRPr="00961922">
        <w:rPr>
          <w:rFonts w:ascii="Arial" w:eastAsiaTheme="minorHAnsi" w:hAnsi="Arial" w:cs="Arial"/>
          <w:bCs/>
          <w:color w:val="000000"/>
          <w:sz w:val="22"/>
          <w:szCs w:val="22"/>
          <w:lang w:eastAsia="en-US"/>
        </w:rPr>
        <w:t>gubitaka</w:t>
      </w:r>
      <w:r w:rsidRPr="00961922">
        <w:rPr>
          <w:rFonts w:ascii="Arial" w:eastAsiaTheme="minorHAnsi" w:hAnsi="Arial" w:cs="Arial"/>
          <w:color w:val="000000"/>
          <w:sz w:val="22"/>
          <w:szCs w:val="22"/>
          <w:lang w:eastAsia="en-US"/>
        </w:rPr>
        <w:t xml:space="preserve">, tada će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sljedećim redom: </w:t>
      </w:r>
    </w:p>
    <w:p w14:paraId="4A48452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 xml:space="preserve">Nenaknadivi gubitak </w:t>
      </w:r>
      <w:r w:rsidRPr="00961922">
        <w:rPr>
          <w:rFonts w:ascii="Arial" w:eastAsiaTheme="minorHAnsi" w:hAnsi="Arial" w:cs="Arial"/>
          <w:color w:val="000000"/>
          <w:sz w:val="22"/>
          <w:szCs w:val="22"/>
          <w:lang w:eastAsia="en-US"/>
        </w:rPr>
        <w:t xml:space="preserve">koji je prouzročila </w:t>
      </w:r>
      <w:r w:rsidRPr="00961922">
        <w:rPr>
          <w:rFonts w:ascii="Arial" w:eastAsiaTheme="minorHAnsi" w:hAnsi="Arial" w:cs="Arial"/>
          <w:bCs/>
          <w:color w:val="000000"/>
          <w:sz w:val="22"/>
          <w:szCs w:val="22"/>
          <w:lang w:eastAsia="en-US"/>
        </w:rPr>
        <w:t>osigurana fizička osoba</w:t>
      </w:r>
      <w:r w:rsidRPr="00961922">
        <w:rPr>
          <w:rFonts w:ascii="Arial" w:eastAsiaTheme="minorHAnsi" w:hAnsi="Arial" w:cs="Arial"/>
          <w:color w:val="000000"/>
          <w:sz w:val="22"/>
          <w:szCs w:val="22"/>
          <w:lang w:eastAsia="en-US"/>
        </w:rPr>
        <w:t xml:space="preserve">; a nakon toga </w:t>
      </w:r>
    </w:p>
    <w:p w14:paraId="5192FD6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koji je prouzročio </w:t>
      </w:r>
      <w:r w:rsidRPr="00961922">
        <w:rPr>
          <w:rFonts w:ascii="Arial" w:eastAsiaTheme="minorHAnsi" w:hAnsi="Arial" w:cs="Arial"/>
          <w:bCs/>
          <w:color w:val="000000"/>
          <w:sz w:val="22"/>
          <w:szCs w:val="22"/>
          <w:lang w:eastAsia="en-US"/>
        </w:rPr>
        <w:t>osiguranik</w:t>
      </w:r>
      <w:r w:rsidRPr="00961922">
        <w:rPr>
          <w:rFonts w:ascii="Arial" w:eastAsiaTheme="minorHAnsi" w:hAnsi="Arial" w:cs="Arial"/>
          <w:color w:val="000000"/>
          <w:sz w:val="22"/>
          <w:szCs w:val="22"/>
          <w:lang w:eastAsia="en-US"/>
        </w:rPr>
        <w:t xml:space="preserve">; a nakon toga </w:t>
      </w:r>
    </w:p>
    <w:p w14:paraId="0F1056C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Sav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na koji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ima pravo na naknadu ili isplatu po ovoj Polici. </w:t>
      </w:r>
    </w:p>
    <w:p w14:paraId="00DCC0A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FD82D7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Teritorijalno pokriće: </w:t>
      </w:r>
      <w:r w:rsidRPr="00961922">
        <w:rPr>
          <w:rFonts w:ascii="Arial" w:eastAsiaTheme="minorHAnsi" w:hAnsi="Arial" w:cs="Arial"/>
          <w:bCs/>
          <w:color w:val="000000"/>
          <w:sz w:val="22"/>
          <w:szCs w:val="22"/>
          <w:lang w:eastAsia="en-US"/>
        </w:rPr>
        <w:t>Cijeli svijet, osim SAD-a i Kanade</w:t>
      </w:r>
    </w:p>
    <w:p w14:paraId="135459A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5FFA4C9"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5B6177B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GLAVA 7 – OPĆI UVJETI: </w:t>
      </w:r>
    </w:p>
    <w:p w14:paraId="45399A2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4DDAB775" w14:textId="77777777" w:rsidR="00961922" w:rsidRPr="00961922" w:rsidRDefault="00961922" w:rsidP="00961922">
      <w:pPr>
        <w:autoSpaceDE w:val="0"/>
        <w:autoSpaceDN w:val="0"/>
        <w:adjustRightInd w:val="0"/>
        <w:spacing w:line="288" w:lineRule="auto"/>
        <w:jc w:val="both"/>
        <w:rPr>
          <w:rFonts w:ascii="Arial" w:eastAsiaTheme="minorHAnsi" w:hAnsi="Arial" w:cs="Arial"/>
          <w:b/>
          <w:color w:val="000000"/>
          <w:sz w:val="22"/>
          <w:szCs w:val="22"/>
          <w:lang w:eastAsia="en-US"/>
        </w:rPr>
      </w:pPr>
      <w:r w:rsidRPr="00961922">
        <w:rPr>
          <w:rFonts w:ascii="Arial" w:eastAsiaTheme="minorHAnsi" w:hAnsi="Arial" w:cs="Arial"/>
          <w:b/>
          <w:color w:val="000000"/>
          <w:sz w:val="22"/>
          <w:szCs w:val="22"/>
          <w:lang w:eastAsia="en-US"/>
        </w:rPr>
        <w:t xml:space="preserve">SVOTA OSIGURANJA I SAMOPRIDRŽAJ </w:t>
      </w:r>
    </w:p>
    <w:p w14:paraId="5ABCEAA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Svota osiguranja po štetnom događaju i ukupno godišnje iznosi 19.000.000,00 kn za osiguranje od odgovornosti managera. Maksimalni iznos obveze osiguratelja je svota osiguranja, izuzev odredbe o „pokriću odgovornosti koja prelazi ograničenje pokrića po klauzuli 2.1.“ iz točke 3.5. i odredbe o proširenju za usluge savjetovanja iz točke 3.11. </w:t>
      </w:r>
    </w:p>
    <w:p w14:paraId="1C83F3A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Podlimit proširenja pokrića za osiguranje od odgovornosti društva zbog protupravne prakse iz radnih odnosa iznosi 3.750.000,00 kn po štetnom događaju i ukupno godišnje te ne predstavlja dodatni iznos osiguranja.</w:t>
      </w:r>
    </w:p>
    <w:p w14:paraId="0D25EF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Osiguranje se ugovara bez sudjelovanja osiguranika u šteti (franšize), osim za pokriće odgovornosti društva zbog protupravne prakse iz radnih odnosa gdje franšiza (odbitna) iznosi 5.000,00 EUR po štetnom događaju. </w:t>
      </w:r>
    </w:p>
    <w:p w14:paraId="036212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64692B3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31AC04D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Neprijelaznost </w:t>
      </w:r>
    </w:p>
    <w:p w14:paraId="2F41C1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Ova polica je djeljiva u odnosu na svakog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Kako bi se utvrdilo da li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ima pravo osporiti, razvrgnuti ili poništiti (ili učiniti ekvivalentnu radnju) </w:t>
      </w:r>
      <w:r w:rsidRPr="00961922">
        <w:rPr>
          <w:rFonts w:ascii="Arial" w:eastAsiaTheme="minorHAnsi" w:hAnsi="Arial" w:cs="Arial"/>
          <w:bCs/>
          <w:color w:val="000000"/>
          <w:sz w:val="22"/>
          <w:szCs w:val="22"/>
          <w:lang w:eastAsia="en-US"/>
        </w:rPr>
        <w:t xml:space="preserve">osiguranikov </w:t>
      </w:r>
      <w:r w:rsidRPr="00961922">
        <w:rPr>
          <w:rFonts w:ascii="Arial" w:eastAsiaTheme="minorHAnsi" w:hAnsi="Arial" w:cs="Arial"/>
          <w:color w:val="000000"/>
          <w:sz w:val="22"/>
          <w:szCs w:val="22"/>
          <w:lang w:eastAsia="en-US"/>
        </w:rPr>
        <w:t xml:space="preserve">interes po polici, ili da li je odgovoran za isplatu </w:t>
      </w:r>
      <w:r w:rsidRPr="00961922">
        <w:rPr>
          <w:rFonts w:ascii="Arial" w:eastAsiaTheme="minorHAnsi" w:hAnsi="Arial" w:cs="Arial"/>
          <w:bCs/>
          <w:color w:val="000000"/>
          <w:sz w:val="22"/>
          <w:szCs w:val="22"/>
          <w:lang w:eastAsia="en-US"/>
        </w:rPr>
        <w:t xml:space="preserve">osiguraniku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društvu</w:t>
      </w:r>
      <w:r w:rsidRPr="00961922">
        <w:rPr>
          <w:rFonts w:ascii="Arial" w:eastAsiaTheme="minorHAnsi" w:hAnsi="Arial" w:cs="Arial"/>
          <w:color w:val="000000"/>
          <w:sz w:val="22"/>
          <w:szCs w:val="22"/>
          <w:lang w:eastAsia="en-US"/>
        </w:rPr>
        <w:t xml:space="preserve">: </w:t>
      </w:r>
    </w:p>
    <w:p w14:paraId="08A2B9F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Postupci ili propusti ili ponašanje jednog od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neće se pripisivati drugim </w:t>
      </w:r>
      <w:r w:rsidRPr="00961922">
        <w:rPr>
          <w:rFonts w:ascii="Arial" w:eastAsiaTheme="minorHAnsi" w:hAnsi="Arial" w:cs="Arial"/>
          <w:bCs/>
          <w:color w:val="000000"/>
          <w:sz w:val="22"/>
          <w:szCs w:val="22"/>
          <w:lang w:eastAsia="en-US"/>
        </w:rPr>
        <w:t>osiguranicima</w:t>
      </w:r>
      <w:r w:rsidRPr="00961922">
        <w:rPr>
          <w:rFonts w:ascii="Arial" w:eastAsiaTheme="minorHAnsi" w:hAnsi="Arial" w:cs="Arial"/>
          <w:color w:val="000000"/>
          <w:sz w:val="22"/>
          <w:szCs w:val="22"/>
          <w:lang w:eastAsia="en-US"/>
        </w:rPr>
        <w:t xml:space="preserve">. </w:t>
      </w:r>
    </w:p>
    <w:p w14:paraId="65C400C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Spoznaja jednog od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(bez obzira da li se radi o poznavanju činjenica, posrednom saznanju ili predmnijevanju) neće se pripisivati drugim </w:t>
      </w:r>
      <w:r w:rsidRPr="00961922">
        <w:rPr>
          <w:rFonts w:ascii="Arial" w:eastAsiaTheme="minorHAnsi" w:hAnsi="Arial" w:cs="Arial"/>
          <w:bCs/>
          <w:color w:val="000000"/>
          <w:sz w:val="22"/>
          <w:szCs w:val="22"/>
          <w:lang w:eastAsia="en-US"/>
        </w:rPr>
        <w:t xml:space="preserve">osiguranicima </w:t>
      </w:r>
    </w:p>
    <w:p w14:paraId="2B5ED54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Spoznaja (bez obzira da li se radi o poznavanju činjenica, posrednom saznanju ili predmnijevanju), ili činjenje, propusti ili ponašanje bilo koja dva menadžera pripisati će se ili pribrojiti (ovisno o slučaju) predmetnom </w:t>
      </w:r>
      <w:r w:rsidRPr="00961922">
        <w:rPr>
          <w:rFonts w:ascii="Arial" w:eastAsiaTheme="minorHAnsi" w:hAnsi="Arial" w:cs="Arial"/>
          <w:bCs/>
          <w:color w:val="000000"/>
          <w:sz w:val="22"/>
          <w:szCs w:val="22"/>
          <w:lang w:eastAsia="en-US"/>
        </w:rPr>
        <w:t>društvu</w:t>
      </w:r>
      <w:r w:rsidRPr="00961922">
        <w:rPr>
          <w:rFonts w:ascii="Arial" w:eastAsiaTheme="minorHAnsi" w:hAnsi="Arial" w:cs="Arial"/>
          <w:color w:val="000000"/>
          <w:sz w:val="22"/>
          <w:szCs w:val="22"/>
          <w:lang w:eastAsia="en-US"/>
        </w:rPr>
        <w:t xml:space="preserve">. Spoznaja dvaju menadžera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na tim funkcijama pripisat će se i </w:t>
      </w:r>
      <w:r w:rsidRPr="00961922">
        <w:rPr>
          <w:rFonts w:ascii="Arial" w:eastAsiaTheme="minorHAnsi" w:hAnsi="Arial" w:cs="Arial"/>
          <w:bCs/>
          <w:color w:val="000000"/>
          <w:sz w:val="22"/>
          <w:szCs w:val="22"/>
          <w:lang w:eastAsia="en-US"/>
        </w:rPr>
        <w:t xml:space="preserve">ugovaratelju osiguranja </w:t>
      </w:r>
      <w:r w:rsidRPr="00961922">
        <w:rPr>
          <w:rFonts w:ascii="Arial" w:eastAsiaTheme="minorHAnsi" w:hAnsi="Arial" w:cs="Arial"/>
          <w:color w:val="000000"/>
          <w:sz w:val="22"/>
          <w:szCs w:val="22"/>
          <w:lang w:eastAsia="en-US"/>
        </w:rPr>
        <w:t xml:space="preserve">i svim </w:t>
      </w:r>
      <w:r w:rsidRPr="00961922">
        <w:rPr>
          <w:rFonts w:ascii="Arial" w:eastAsiaTheme="minorHAnsi" w:hAnsi="Arial" w:cs="Arial"/>
          <w:bCs/>
          <w:color w:val="000000"/>
          <w:sz w:val="22"/>
          <w:szCs w:val="22"/>
          <w:lang w:eastAsia="en-US"/>
        </w:rPr>
        <w:t>društvima</w:t>
      </w:r>
      <w:r w:rsidRPr="00961922">
        <w:rPr>
          <w:rFonts w:ascii="Arial" w:eastAsiaTheme="minorHAnsi" w:hAnsi="Arial" w:cs="Arial"/>
          <w:color w:val="000000"/>
          <w:sz w:val="22"/>
          <w:szCs w:val="22"/>
          <w:lang w:eastAsia="en-US"/>
        </w:rPr>
        <w:t xml:space="preserve">. </w:t>
      </w:r>
    </w:p>
    <w:p w14:paraId="70287F0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Promjena kontrole </w:t>
      </w:r>
    </w:p>
    <w:p w14:paraId="5C9DE38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kod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dođe do </w:t>
      </w:r>
      <w:r w:rsidRPr="00961922">
        <w:rPr>
          <w:rFonts w:ascii="Arial" w:eastAsiaTheme="minorHAnsi" w:hAnsi="Arial" w:cs="Arial"/>
          <w:bCs/>
          <w:color w:val="000000"/>
          <w:sz w:val="22"/>
          <w:szCs w:val="22"/>
          <w:lang w:eastAsia="en-US"/>
        </w:rPr>
        <w:t xml:space="preserve">promjene kontrole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vrijeme razdoblja trajanja police</w:t>
      </w:r>
      <w:r w:rsidRPr="00961922">
        <w:rPr>
          <w:rFonts w:ascii="Arial" w:eastAsiaTheme="minorHAnsi" w:hAnsi="Arial" w:cs="Arial"/>
          <w:color w:val="000000"/>
          <w:sz w:val="22"/>
          <w:szCs w:val="22"/>
          <w:lang w:eastAsia="en-US"/>
        </w:rPr>
        <w:t xml:space="preserve">, ova Polica će i dalje biti valjana u svojem pokriću do isteka </w:t>
      </w:r>
      <w:r w:rsidRPr="00961922">
        <w:rPr>
          <w:rFonts w:ascii="Arial" w:eastAsiaTheme="minorHAnsi" w:hAnsi="Arial" w:cs="Arial"/>
          <w:bCs/>
          <w:color w:val="000000"/>
          <w:sz w:val="22"/>
          <w:szCs w:val="22"/>
          <w:lang w:eastAsia="en-US"/>
        </w:rPr>
        <w:t xml:space="preserve">vremena razdoblja trajanja police </w:t>
      </w:r>
      <w:r w:rsidRPr="00961922">
        <w:rPr>
          <w:rFonts w:ascii="Arial" w:eastAsiaTheme="minorHAnsi" w:hAnsi="Arial" w:cs="Arial"/>
          <w:color w:val="000000"/>
          <w:sz w:val="22"/>
          <w:szCs w:val="22"/>
          <w:lang w:eastAsia="en-US"/>
        </w:rPr>
        <w:t xml:space="preserve">no tek u pogledu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koje su navodno počinjene prije stvarnog datuma </w:t>
      </w:r>
      <w:r w:rsidRPr="00961922">
        <w:rPr>
          <w:rFonts w:ascii="Arial" w:eastAsiaTheme="minorHAnsi" w:hAnsi="Arial" w:cs="Arial"/>
          <w:bCs/>
          <w:color w:val="000000"/>
          <w:sz w:val="22"/>
          <w:szCs w:val="22"/>
          <w:lang w:eastAsia="en-US"/>
        </w:rPr>
        <w:t>promjene kontrole</w:t>
      </w:r>
      <w:r w:rsidRPr="00961922">
        <w:rPr>
          <w:rFonts w:ascii="Arial" w:eastAsiaTheme="minorHAnsi" w:hAnsi="Arial" w:cs="Arial"/>
          <w:color w:val="000000"/>
          <w:sz w:val="22"/>
          <w:szCs w:val="22"/>
          <w:lang w:eastAsia="en-US"/>
        </w:rPr>
        <w:t xml:space="preserve">. </w:t>
      </w:r>
    </w:p>
    <w:p w14:paraId="302F27BC"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Ako u </w:t>
      </w:r>
      <w:r w:rsidRPr="00961922">
        <w:rPr>
          <w:rFonts w:ascii="Arial" w:eastAsiaTheme="minorHAnsi" w:hAnsi="Arial" w:cs="Arial"/>
          <w:bCs/>
          <w:sz w:val="22"/>
          <w:szCs w:val="22"/>
          <w:lang w:eastAsia="en-US"/>
        </w:rPr>
        <w:t xml:space="preserve">ovisnom društvu ugovaratelja osiguranja </w:t>
      </w:r>
      <w:r w:rsidRPr="00961922">
        <w:rPr>
          <w:rFonts w:ascii="Arial" w:eastAsiaTheme="minorHAnsi" w:hAnsi="Arial" w:cs="Arial"/>
          <w:sz w:val="22"/>
          <w:szCs w:val="22"/>
          <w:lang w:eastAsia="en-US"/>
        </w:rPr>
        <w:t xml:space="preserve">dođe do </w:t>
      </w:r>
      <w:r w:rsidRPr="00961922">
        <w:rPr>
          <w:rFonts w:ascii="Arial" w:eastAsiaTheme="minorHAnsi" w:hAnsi="Arial" w:cs="Arial"/>
          <w:bCs/>
          <w:sz w:val="22"/>
          <w:szCs w:val="22"/>
          <w:lang w:eastAsia="en-US"/>
        </w:rPr>
        <w:t xml:space="preserve">promjene kontrole </w:t>
      </w:r>
      <w:r w:rsidRPr="00961922">
        <w:rPr>
          <w:rFonts w:ascii="Arial" w:eastAsiaTheme="minorHAnsi" w:hAnsi="Arial" w:cs="Arial"/>
          <w:sz w:val="22"/>
          <w:szCs w:val="22"/>
          <w:lang w:eastAsia="en-US"/>
        </w:rPr>
        <w:t xml:space="preserve">tokom </w:t>
      </w:r>
      <w:r w:rsidRPr="00961922">
        <w:rPr>
          <w:rFonts w:ascii="Arial" w:eastAsiaTheme="minorHAnsi" w:hAnsi="Arial" w:cs="Arial"/>
          <w:bCs/>
          <w:sz w:val="22"/>
          <w:szCs w:val="22"/>
          <w:lang w:eastAsia="en-US"/>
        </w:rPr>
        <w:t>vremena razdoblja trajanja police</w:t>
      </w:r>
      <w:r w:rsidRPr="00961922">
        <w:rPr>
          <w:rFonts w:ascii="Arial" w:eastAsiaTheme="minorHAnsi" w:hAnsi="Arial" w:cs="Arial"/>
          <w:sz w:val="22"/>
          <w:szCs w:val="22"/>
          <w:lang w:eastAsia="en-US"/>
        </w:rPr>
        <w:t xml:space="preserve">, ova Polica i dalje će vrijediti u svojem pokriću do isteka </w:t>
      </w:r>
      <w:r w:rsidRPr="00961922">
        <w:rPr>
          <w:rFonts w:ascii="Arial" w:eastAsiaTheme="minorHAnsi" w:hAnsi="Arial" w:cs="Arial"/>
          <w:bCs/>
          <w:sz w:val="22"/>
          <w:szCs w:val="22"/>
          <w:lang w:eastAsia="en-US"/>
        </w:rPr>
        <w:t xml:space="preserve">vremena razdoblja trajanja </w:t>
      </w:r>
      <w:r w:rsidRPr="00961922">
        <w:rPr>
          <w:rFonts w:ascii="Arial" w:eastAsiaTheme="minorHAnsi" w:hAnsi="Arial" w:cs="Arial"/>
          <w:sz w:val="22"/>
          <w:szCs w:val="22"/>
          <w:lang w:eastAsia="en-US"/>
        </w:rPr>
        <w:t xml:space="preserve">police no u pogledu tog određenog </w:t>
      </w:r>
      <w:r w:rsidRPr="00961922">
        <w:rPr>
          <w:rFonts w:ascii="Arial" w:eastAsiaTheme="minorHAnsi" w:hAnsi="Arial" w:cs="Arial"/>
          <w:bCs/>
          <w:sz w:val="22"/>
          <w:szCs w:val="22"/>
          <w:lang w:eastAsia="en-US"/>
        </w:rPr>
        <w:t xml:space="preserve">ovisnog društva </w:t>
      </w:r>
      <w:r w:rsidRPr="00961922">
        <w:rPr>
          <w:rFonts w:ascii="Arial" w:eastAsiaTheme="minorHAnsi" w:hAnsi="Arial" w:cs="Arial"/>
          <w:sz w:val="22"/>
          <w:szCs w:val="22"/>
          <w:lang w:eastAsia="en-US"/>
        </w:rPr>
        <w:t xml:space="preserve">samo u pogledu </w:t>
      </w:r>
      <w:r w:rsidRPr="00961922">
        <w:rPr>
          <w:rFonts w:ascii="Arial" w:eastAsiaTheme="minorHAnsi" w:hAnsi="Arial" w:cs="Arial"/>
          <w:bCs/>
          <w:sz w:val="22"/>
          <w:szCs w:val="22"/>
          <w:lang w:eastAsia="en-US"/>
        </w:rPr>
        <w:t xml:space="preserve">skrivljenih radnji </w:t>
      </w:r>
      <w:r w:rsidRPr="00961922">
        <w:rPr>
          <w:rFonts w:ascii="Arial" w:eastAsiaTheme="minorHAnsi" w:hAnsi="Arial" w:cs="Arial"/>
          <w:sz w:val="22"/>
          <w:szCs w:val="22"/>
          <w:lang w:eastAsia="en-US"/>
        </w:rPr>
        <w:t xml:space="preserve">koje su navodno počinjene prije stvarnog datuma </w:t>
      </w:r>
      <w:r w:rsidRPr="00961922">
        <w:rPr>
          <w:rFonts w:ascii="Arial" w:eastAsiaTheme="minorHAnsi" w:hAnsi="Arial" w:cs="Arial"/>
          <w:bCs/>
          <w:sz w:val="22"/>
          <w:szCs w:val="22"/>
          <w:lang w:eastAsia="en-US"/>
        </w:rPr>
        <w:t>promjene kontrole</w:t>
      </w:r>
      <w:r w:rsidRPr="00961922">
        <w:rPr>
          <w:rFonts w:ascii="Arial" w:eastAsiaTheme="minorHAnsi" w:hAnsi="Arial" w:cs="Arial"/>
          <w:sz w:val="22"/>
          <w:szCs w:val="22"/>
          <w:lang w:eastAsia="en-US"/>
        </w:rPr>
        <w:t xml:space="preserve">. </w:t>
      </w:r>
      <w:r w:rsidRPr="00961922">
        <w:rPr>
          <w:rFonts w:ascii="Arial" w:eastAsiaTheme="minorHAnsi" w:hAnsi="Arial" w:cs="Arial"/>
          <w:bCs/>
          <w:sz w:val="22"/>
          <w:szCs w:val="22"/>
          <w:lang w:eastAsia="en-US"/>
        </w:rPr>
        <w:t xml:space="preserve">Ovisno društvo </w:t>
      </w:r>
      <w:r w:rsidRPr="00961922">
        <w:rPr>
          <w:rFonts w:ascii="Arial" w:eastAsiaTheme="minorHAnsi" w:hAnsi="Arial" w:cs="Arial"/>
          <w:sz w:val="22"/>
          <w:szCs w:val="22"/>
          <w:lang w:eastAsia="en-US"/>
        </w:rPr>
        <w:t xml:space="preserve">može zatražiti privremeno proširenje police a </w:t>
      </w:r>
      <w:r w:rsidRPr="00961922">
        <w:rPr>
          <w:rFonts w:ascii="Arial" w:eastAsiaTheme="minorHAnsi" w:hAnsi="Arial" w:cs="Arial"/>
          <w:bCs/>
          <w:sz w:val="22"/>
          <w:szCs w:val="22"/>
          <w:lang w:eastAsia="en-US"/>
        </w:rPr>
        <w:t xml:space="preserve">osiguratelj </w:t>
      </w:r>
      <w:r w:rsidRPr="00961922">
        <w:rPr>
          <w:rFonts w:ascii="Arial" w:eastAsiaTheme="minorHAnsi" w:hAnsi="Arial" w:cs="Arial"/>
          <w:sz w:val="22"/>
          <w:szCs w:val="22"/>
          <w:lang w:eastAsia="en-US"/>
        </w:rPr>
        <w:t xml:space="preserve">može na to pristati uz dodatne uvjete što uključuje razumnu dodatnu premiju. </w:t>
      </w:r>
    </w:p>
    <w:p w14:paraId="1C1421C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Produljeno razdoblje prijave štete </w:t>
      </w:r>
    </w:p>
    <w:p w14:paraId="4B6097E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će </w:t>
      </w:r>
      <w:r w:rsidRPr="00961922">
        <w:rPr>
          <w:rFonts w:ascii="Arial" w:eastAsiaTheme="minorHAnsi" w:hAnsi="Arial" w:cs="Arial"/>
          <w:color w:val="000000"/>
          <w:sz w:val="22"/>
          <w:szCs w:val="22"/>
          <w:lang w:eastAsia="en-US"/>
        </w:rPr>
        <w:t xml:space="preserve">imati pravo na produljenje osiguranja tako da će se,svaki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podnesen tokom </w:t>
      </w:r>
      <w:r w:rsidRPr="00961922">
        <w:rPr>
          <w:rFonts w:ascii="Arial" w:eastAsiaTheme="minorHAnsi" w:hAnsi="Arial" w:cs="Arial"/>
          <w:bCs/>
          <w:color w:val="000000"/>
          <w:sz w:val="22"/>
          <w:szCs w:val="22"/>
          <w:lang w:eastAsia="en-US"/>
        </w:rPr>
        <w:t xml:space="preserve">produljenog razdoblja prijave štete </w:t>
      </w:r>
      <w:r w:rsidRPr="00961922">
        <w:rPr>
          <w:rFonts w:ascii="Arial" w:eastAsiaTheme="minorHAnsi" w:hAnsi="Arial" w:cs="Arial"/>
          <w:color w:val="000000"/>
          <w:sz w:val="22"/>
          <w:szCs w:val="22"/>
          <w:lang w:eastAsia="en-US"/>
        </w:rPr>
        <w:t xml:space="preserve">smatrati podnesenim tokom </w:t>
      </w:r>
      <w:r w:rsidRPr="00961922">
        <w:rPr>
          <w:rFonts w:ascii="Arial" w:eastAsiaTheme="minorHAnsi" w:hAnsi="Arial" w:cs="Arial"/>
          <w:bCs/>
          <w:color w:val="000000"/>
          <w:sz w:val="22"/>
          <w:szCs w:val="22"/>
          <w:lang w:eastAsia="en-US"/>
        </w:rPr>
        <w:t xml:space="preserve">vremena razdoblja trajanja police </w:t>
      </w:r>
      <w:r w:rsidRPr="00961922">
        <w:rPr>
          <w:rFonts w:ascii="Arial" w:eastAsiaTheme="minorHAnsi" w:hAnsi="Arial" w:cs="Arial"/>
          <w:color w:val="000000"/>
          <w:sz w:val="22"/>
          <w:szCs w:val="22"/>
          <w:lang w:eastAsia="en-US"/>
        </w:rPr>
        <w:t xml:space="preserve">ali uz uvjet da </w:t>
      </w: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ne snose odgovornost niti za jedan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koje izravno ili neizravno potječe iz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počinjenih (ili navodno počinjenih) nakon isteka </w:t>
      </w:r>
      <w:r w:rsidRPr="00961922">
        <w:rPr>
          <w:rFonts w:ascii="Arial" w:eastAsiaTheme="minorHAnsi" w:hAnsi="Arial" w:cs="Arial"/>
          <w:bCs/>
          <w:color w:val="000000"/>
          <w:sz w:val="22"/>
          <w:szCs w:val="22"/>
          <w:lang w:eastAsia="en-US"/>
        </w:rPr>
        <w:t xml:space="preserve">vremena razdoblja trajanja police. </w:t>
      </w:r>
    </w:p>
    <w:p w14:paraId="53B02CC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8B24FB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 Izvansudsko rješavanje sporova </w:t>
      </w:r>
    </w:p>
    <w:p w14:paraId="5BA90AA0"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Sve osobe koje svoj pravni interes crpe iz ugovora o osiguranju, prvenstveno će sve svoje eventualne sporove sa </w:t>
      </w:r>
      <w:r w:rsidRPr="00961922">
        <w:rPr>
          <w:rFonts w:ascii="Arial" w:eastAsiaTheme="minorHAnsi" w:hAnsi="Arial" w:cs="Arial"/>
          <w:bCs/>
          <w:sz w:val="22"/>
          <w:szCs w:val="22"/>
          <w:lang w:eastAsia="en-US"/>
        </w:rPr>
        <w:t>osigurateljem</w:t>
      </w:r>
      <w:r w:rsidRPr="00961922">
        <w:rPr>
          <w:rFonts w:ascii="Arial" w:eastAsiaTheme="minorHAnsi" w:hAnsi="Arial" w:cs="Arial"/>
          <w:sz w:val="22"/>
          <w:szCs w:val="22"/>
          <w:lang w:eastAsia="en-US"/>
        </w:rPr>
        <w:t xml:space="preserve">, koji proizlaze ili su u vezi sa predmetnim ugovorom o osiguranju, nastojati riješiti sporazumno, sukladno pravilima postupka </w:t>
      </w:r>
      <w:r w:rsidRPr="00961922">
        <w:rPr>
          <w:rFonts w:ascii="Arial" w:eastAsiaTheme="minorHAnsi" w:hAnsi="Arial" w:cs="Arial"/>
          <w:bCs/>
          <w:sz w:val="22"/>
          <w:szCs w:val="22"/>
          <w:lang w:eastAsia="en-US"/>
        </w:rPr>
        <w:t xml:space="preserve">osiguratelja </w:t>
      </w:r>
      <w:r w:rsidRPr="00961922">
        <w:rPr>
          <w:rFonts w:ascii="Arial" w:eastAsiaTheme="minorHAnsi" w:hAnsi="Arial" w:cs="Arial"/>
          <w:sz w:val="22"/>
          <w:szCs w:val="22"/>
          <w:lang w:eastAsia="en-US"/>
        </w:rPr>
        <w:t xml:space="preserve">o izvansudskom rješavanju sporova. </w:t>
      </w:r>
    </w:p>
    <w:p w14:paraId="7F09929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spor nije rješen u izvansudskom postupku kod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svaka od strana u sporu može predložiti drugoj strani pokretanje postupka mirenja pri Centru za mirenje pri Hrvatskom uredu za osiguranje ili drugoj organizaciji za mirenje. Prijedlog za mirenje dostavlja se Centru za mirenje pri Hrvatskom uredu za osiguranje ili drugoj organizaciji za mirenje u pisanom obliku. </w:t>
      </w:r>
    </w:p>
    <w:p w14:paraId="2D49650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Rješavanje sporova i važeće zakonodavstvo </w:t>
      </w:r>
    </w:p>
    <w:p w14:paraId="73B4890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Svi sporovi koji proizlaze iz ovog Ugovora o osiguranjui u vezi s njim, uključujući i sporove koji se odnose na pitanja njenog valjanog nastanka, povrede ili prestanka, kao i na pravne učinke koji iz toga proistječu, konačno će se riješiti arbitražom u skladu s važećim Pravilnikom o arbitraži pri Stalnom izbranom sudištu Hrvatske gospodarske komore (Zagrebačkim pravilima). Broj arbitara bit će tri. Stranke u arbitraži će svaka imenovati jednog arbitra, koji će zajednički imenovati trećega. Ukoliko se ne postigne dogovor o trećem arbitru, imenovanje će izvršiti predsjednik Hrvatske gospodarske komore. Mjesto arbitraže će biti Zagrebu, Republika Hrvatska. Jezik arbitražnog postupka će biti hrvatski jezik. Mjerodavno pravo za ovu Policu je hrvatsko pravo, uz isključenje kolizijskih odredaba. </w:t>
      </w:r>
    </w:p>
    <w:p w14:paraId="6FFA2EE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6BE55D7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593F24B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NAPOMENA </w:t>
      </w:r>
    </w:p>
    <w:p w14:paraId="6671AC18"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U slučaju bilo kakvih nejasnoća ili proturječnosti vezano na tumačenje ove police osiguranja, prevladati će ona jezična inačica police osiguranja koja više pogoduje </w:t>
      </w:r>
      <w:r w:rsidRPr="00961922">
        <w:rPr>
          <w:rFonts w:ascii="Arial" w:eastAsiaTheme="minorHAnsi" w:hAnsi="Arial" w:cs="Arial"/>
          <w:b/>
          <w:bCs/>
          <w:sz w:val="22"/>
          <w:szCs w:val="22"/>
          <w:lang w:eastAsia="en-US"/>
        </w:rPr>
        <w:t>osiguraniku</w:t>
      </w:r>
      <w:r w:rsidRPr="00961922">
        <w:rPr>
          <w:rFonts w:ascii="Arial" w:eastAsiaTheme="minorHAnsi" w:hAnsi="Arial" w:cs="Arial"/>
          <w:sz w:val="22"/>
          <w:szCs w:val="22"/>
          <w:lang w:eastAsia="en-US"/>
        </w:rPr>
        <w:t xml:space="preserve">.  </w:t>
      </w:r>
    </w:p>
    <w:p w14:paraId="31E40676"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p>
    <w:p w14:paraId="13D8AC5E" w14:textId="77777777" w:rsidR="00961922" w:rsidRPr="00961922" w:rsidRDefault="00961922" w:rsidP="00961922">
      <w:pPr>
        <w:rPr>
          <w:rFonts w:ascii="Arial" w:hAnsi="Arial" w:cs="Arial"/>
          <w:i/>
          <w:sz w:val="22"/>
          <w:szCs w:val="22"/>
        </w:rPr>
      </w:pPr>
      <w:r w:rsidRPr="00961922">
        <w:rPr>
          <w:rFonts w:ascii="Arial" w:hAnsi="Arial" w:cs="Arial"/>
          <w:i/>
          <w:sz w:val="22"/>
          <w:szCs w:val="22"/>
        </w:rPr>
        <w:t>Niti jedan dio ove tehničke dokumentacije i pripadajućih troškovnika ne smije se na bilo koji način reproducirati ili koristiti bez pismenog dopuštenja posrednika.</w:t>
      </w:r>
    </w:p>
    <w:p w14:paraId="0606B885" w14:textId="6893CD2B" w:rsidR="00961922" w:rsidRDefault="00961922">
      <w:pPr>
        <w:rPr>
          <w:rFonts w:ascii="Arial" w:hAnsi="Arial" w:cs="Arial"/>
          <w:sz w:val="22"/>
          <w:szCs w:val="22"/>
        </w:rPr>
      </w:pPr>
      <w:r>
        <w:rPr>
          <w:rFonts w:ascii="Arial" w:hAnsi="Arial" w:cs="Arial"/>
          <w:sz w:val="22"/>
          <w:szCs w:val="22"/>
        </w:rPr>
        <w:br w:type="page"/>
      </w:r>
    </w:p>
    <w:p w14:paraId="43B165D3" w14:textId="715CE68B" w:rsidR="00961922" w:rsidRPr="00595B3A" w:rsidRDefault="00961922" w:rsidP="00961922">
      <w:pPr>
        <w:rPr>
          <w:sz w:val="22"/>
          <w:szCs w:val="22"/>
        </w:rPr>
      </w:pPr>
      <w:r>
        <w:rPr>
          <w:noProof/>
        </w:rPr>
        <w:lastRenderedPageBreak/>
        <mc:AlternateContent>
          <mc:Choice Requires="wps">
            <w:drawing>
              <wp:anchor distT="4294967295" distB="4294967295" distL="114300" distR="114300" simplePos="0" relativeHeight="251668480" behindDoc="0" locked="0" layoutInCell="1" allowOverlap="1" wp14:anchorId="049E9D77" wp14:editId="293F02D8">
                <wp:simplePos x="0" y="0"/>
                <wp:positionH relativeFrom="column">
                  <wp:posOffset>-68580</wp:posOffset>
                </wp:positionH>
                <wp:positionV relativeFrom="paragraph">
                  <wp:posOffset>47624</wp:posOffset>
                </wp:positionV>
                <wp:extent cx="120015" cy="0"/>
                <wp:effectExtent l="0" t="0" r="32385" b="19050"/>
                <wp:wrapTight wrapText="bothSides">
                  <wp:wrapPolygon edited="0">
                    <wp:start x="0" y="-1"/>
                    <wp:lineTo x="0" y="-1"/>
                    <wp:lineTo x="24000" y="-1"/>
                    <wp:lineTo x="24000" y="-1"/>
                    <wp:lineTo x="0" y="-1"/>
                  </wp:wrapPolygon>
                </wp:wrapTight>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6350">
                          <a:solidFill>
                            <a:srgbClr val="B4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B23B05E" id="Straight Connector 5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75pt" to="4.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" strokecolor="#b40000" strokeweight=".5pt">
                <v:shadow opacity="22938f" offset="0"/>
                <w10:wrap type="tight"/>
              </v:line>
            </w:pict>
          </mc:Fallback>
        </mc:AlternateContent>
      </w:r>
      <w:r>
        <w:rPr>
          <w:noProof/>
        </w:rPr>
        <w:drawing>
          <wp:anchor distT="0" distB="0" distL="114300" distR="114300" simplePos="0" relativeHeight="251666432" behindDoc="0" locked="0" layoutInCell="1" allowOverlap="1" wp14:anchorId="540B839F" wp14:editId="1EA327ED">
            <wp:simplePos x="0" y="0"/>
            <wp:positionH relativeFrom="column">
              <wp:posOffset>4865370</wp:posOffset>
            </wp:positionH>
            <wp:positionV relativeFrom="paragraph">
              <wp:posOffset>148590</wp:posOffset>
            </wp:positionV>
            <wp:extent cx="647700" cy="63119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B3A">
        <w:rPr>
          <w:sz w:val="22"/>
          <w:szCs w:val="22"/>
        </w:rPr>
        <w:tab/>
      </w:r>
      <w:r w:rsidRPr="00595B3A">
        <w:rPr>
          <w:sz w:val="22"/>
          <w:szCs w:val="22"/>
        </w:rPr>
        <w:tab/>
      </w:r>
      <w:r w:rsidRPr="00595B3A">
        <w:rPr>
          <w:sz w:val="22"/>
          <w:szCs w:val="22"/>
        </w:rPr>
        <w:tab/>
      </w:r>
    </w:p>
    <w:p w14:paraId="079C2D8B" w14:textId="7C1F90DA" w:rsidR="00961922" w:rsidRPr="00595B3A" w:rsidRDefault="00961922" w:rsidP="00961922">
      <w:pPr>
        <w:rPr>
          <w:color w:val="000080"/>
          <w:sz w:val="22"/>
          <w:szCs w:val="22"/>
        </w:rPr>
      </w:pPr>
      <w:r>
        <w:rPr>
          <w:noProof/>
        </w:rPr>
        <w:drawing>
          <wp:anchor distT="0" distB="0" distL="114300" distR="114300" simplePos="0" relativeHeight="251665408" behindDoc="1" locked="0" layoutInCell="1" allowOverlap="1" wp14:anchorId="58C5451C" wp14:editId="4BEDC807">
            <wp:simplePos x="0" y="0"/>
            <wp:positionH relativeFrom="column">
              <wp:posOffset>-68580</wp:posOffset>
            </wp:positionH>
            <wp:positionV relativeFrom="paragraph">
              <wp:posOffset>69215</wp:posOffset>
            </wp:positionV>
            <wp:extent cx="2377440" cy="990600"/>
            <wp:effectExtent l="0" t="0" r="3810" b="0"/>
            <wp:wrapNone/>
            <wp:docPr id="54" name="Picture 54"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744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BD177" w14:textId="77777777" w:rsidR="00961922" w:rsidRPr="00595B3A" w:rsidRDefault="00961922" w:rsidP="00961922">
      <w:pPr>
        <w:rPr>
          <w:color w:val="000080"/>
          <w:sz w:val="22"/>
          <w:szCs w:val="22"/>
        </w:rPr>
      </w:pPr>
    </w:p>
    <w:p w14:paraId="47EF7CE6" w14:textId="77777777" w:rsidR="00961922" w:rsidRPr="00595B3A" w:rsidRDefault="00961922" w:rsidP="00961922">
      <w:pPr>
        <w:rPr>
          <w:color w:val="000080"/>
          <w:sz w:val="22"/>
          <w:szCs w:val="22"/>
        </w:rPr>
      </w:pPr>
    </w:p>
    <w:p w14:paraId="49976603" w14:textId="77777777" w:rsidR="00961922" w:rsidRPr="00595B3A" w:rsidRDefault="00961922" w:rsidP="00961922">
      <w:pPr>
        <w:rPr>
          <w:color w:val="000080"/>
          <w:sz w:val="22"/>
          <w:szCs w:val="22"/>
        </w:rPr>
      </w:pPr>
    </w:p>
    <w:p w14:paraId="50314E7D" w14:textId="77777777" w:rsidR="00961922" w:rsidRPr="00595B3A" w:rsidRDefault="00961922" w:rsidP="00961922">
      <w:pPr>
        <w:jc w:val="center"/>
        <w:rPr>
          <w:color w:val="000080"/>
          <w:sz w:val="22"/>
          <w:szCs w:val="22"/>
        </w:rPr>
      </w:pPr>
      <w:r>
        <w:rPr>
          <w:color w:val="000080"/>
          <w:sz w:val="22"/>
          <w:szCs w:val="22"/>
        </w:rPr>
        <w:t xml:space="preserve">                     </w:t>
      </w:r>
    </w:p>
    <w:p w14:paraId="0E9D039B" w14:textId="77777777" w:rsidR="00961922" w:rsidRPr="00595B3A" w:rsidRDefault="00961922" w:rsidP="00961922">
      <w:pPr>
        <w:rPr>
          <w:color w:val="000080"/>
          <w:sz w:val="22"/>
          <w:szCs w:val="22"/>
        </w:rPr>
      </w:pPr>
    </w:p>
    <w:p w14:paraId="389FFDE4" w14:textId="77777777" w:rsidR="00961922" w:rsidRPr="00595B3A" w:rsidRDefault="00961922" w:rsidP="00961922">
      <w:pPr>
        <w:rPr>
          <w:color w:val="000080"/>
          <w:sz w:val="22"/>
          <w:szCs w:val="22"/>
        </w:rPr>
      </w:pPr>
    </w:p>
    <w:p w14:paraId="6CDBF096" w14:textId="0D2E36A7" w:rsidR="00961922" w:rsidRPr="00595B3A" w:rsidRDefault="00961922" w:rsidP="00961922">
      <w:pPr>
        <w:rPr>
          <w:color w:val="000080"/>
          <w:sz w:val="22"/>
          <w:szCs w:val="22"/>
        </w:rPr>
      </w:pPr>
      <w:r>
        <w:rPr>
          <w:noProof/>
        </w:rPr>
        <mc:AlternateContent>
          <mc:Choice Requires="wps">
            <w:drawing>
              <wp:anchor distT="4294967295" distB="4294967295" distL="114300" distR="114300" simplePos="0" relativeHeight="251667456" behindDoc="0" locked="0" layoutInCell="1" allowOverlap="1" wp14:anchorId="22F92EC5" wp14:editId="1883A3C3">
                <wp:simplePos x="0" y="0"/>
                <wp:positionH relativeFrom="column">
                  <wp:posOffset>-68580</wp:posOffset>
                </wp:positionH>
                <wp:positionV relativeFrom="paragraph">
                  <wp:posOffset>143509</wp:posOffset>
                </wp:positionV>
                <wp:extent cx="120015" cy="0"/>
                <wp:effectExtent l="0" t="0" r="32385" b="19050"/>
                <wp:wrapTight wrapText="bothSides">
                  <wp:wrapPolygon edited="0">
                    <wp:start x="0" y="-1"/>
                    <wp:lineTo x="0" y="-1"/>
                    <wp:lineTo x="24000" y="-1"/>
                    <wp:lineTo x="24000" y="-1"/>
                    <wp:lineTo x="0" y="-1"/>
                  </wp:wrapPolygon>
                </wp:wrapTight>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6350">
                          <a:solidFill>
                            <a:srgbClr val="B4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E9AD45F" id="Straight Connector 5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1.3pt" to="4.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" strokecolor="#b40000" strokeweight=".5pt">
                <v:shadow opacity="22938f" offset="0"/>
                <w10:wrap type="tight"/>
              </v:line>
            </w:pict>
          </mc:Fallback>
        </mc:AlternateContent>
      </w:r>
    </w:p>
    <w:p w14:paraId="4CA9A5C0" w14:textId="77777777" w:rsidR="00961922" w:rsidRDefault="00961922" w:rsidP="00961922">
      <w:pPr>
        <w:rPr>
          <w:color w:val="000080"/>
          <w:sz w:val="22"/>
          <w:szCs w:val="22"/>
        </w:rPr>
      </w:pPr>
    </w:p>
    <w:p w14:paraId="234888F3" w14:textId="77777777" w:rsidR="00961922" w:rsidRDefault="00961922" w:rsidP="00961922">
      <w:pPr>
        <w:rPr>
          <w:color w:val="000080"/>
          <w:sz w:val="22"/>
          <w:szCs w:val="22"/>
        </w:rPr>
      </w:pPr>
    </w:p>
    <w:p w14:paraId="30BA8FB8" w14:textId="77777777" w:rsidR="00961922" w:rsidRDefault="00961922" w:rsidP="00961922">
      <w:pPr>
        <w:rPr>
          <w:color w:val="000080"/>
          <w:sz w:val="22"/>
          <w:szCs w:val="22"/>
        </w:rPr>
      </w:pPr>
    </w:p>
    <w:p w14:paraId="00285D97" w14:textId="77777777" w:rsidR="00961922" w:rsidRDefault="00961922" w:rsidP="00961922">
      <w:pPr>
        <w:rPr>
          <w:color w:val="000080"/>
          <w:sz w:val="22"/>
          <w:szCs w:val="22"/>
        </w:rPr>
      </w:pPr>
    </w:p>
    <w:p w14:paraId="279B11DE" w14:textId="77777777" w:rsidR="00961922" w:rsidRDefault="00961922" w:rsidP="00961922">
      <w:pPr>
        <w:rPr>
          <w:color w:val="000080"/>
          <w:sz w:val="22"/>
          <w:szCs w:val="22"/>
        </w:rPr>
      </w:pPr>
    </w:p>
    <w:p w14:paraId="03094B58" w14:textId="77777777" w:rsidR="00961922" w:rsidRDefault="00961922" w:rsidP="00961922">
      <w:pPr>
        <w:rPr>
          <w:color w:val="000080"/>
          <w:sz w:val="22"/>
          <w:szCs w:val="22"/>
        </w:rPr>
      </w:pPr>
    </w:p>
    <w:p w14:paraId="169C1ABB" w14:textId="77777777" w:rsidR="00961922" w:rsidRDefault="00961922" w:rsidP="00961922">
      <w:pPr>
        <w:rPr>
          <w:color w:val="000080"/>
          <w:sz w:val="22"/>
          <w:szCs w:val="22"/>
        </w:rPr>
      </w:pPr>
    </w:p>
    <w:p w14:paraId="7DBA2E68" w14:textId="77777777" w:rsidR="00961922" w:rsidRDefault="00961922" w:rsidP="00961922">
      <w:pPr>
        <w:rPr>
          <w:color w:val="000080"/>
          <w:sz w:val="22"/>
          <w:szCs w:val="22"/>
        </w:rPr>
      </w:pPr>
    </w:p>
    <w:p w14:paraId="6A933EA5" w14:textId="77777777" w:rsidR="00961922" w:rsidRDefault="00961922" w:rsidP="00961922">
      <w:pPr>
        <w:rPr>
          <w:color w:val="000080"/>
          <w:sz w:val="22"/>
          <w:szCs w:val="22"/>
        </w:rPr>
      </w:pPr>
    </w:p>
    <w:p w14:paraId="2DD72B51" w14:textId="77777777" w:rsidR="00961922" w:rsidRPr="00595B3A" w:rsidRDefault="00961922" w:rsidP="00961922">
      <w:pPr>
        <w:rPr>
          <w:color w:val="000080"/>
          <w:sz w:val="22"/>
          <w:szCs w:val="22"/>
        </w:rPr>
      </w:pPr>
    </w:p>
    <w:p w14:paraId="32A58111" w14:textId="4B86659F" w:rsidR="00961922" w:rsidRPr="00595B3A" w:rsidRDefault="00961922" w:rsidP="00961922">
      <w:pPr>
        <w:rPr>
          <w:color w:val="000080"/>
          <w:sz w:val="22"/>
          <w:szCs w:val="22"/>
        </w:rPr>
      </w:pPr>
      <w:r w:rsidRPr="00595B3A">
        <w:rPr>
          <w:noProof/>
          <w:sz w:val="22"/>
          <w:szCs w:val="22"/>
        </w:rPr>
        <mc:AlternateContent>
          <mc:Choice Requires="wps">
            <w:drawing>
              <wp:anchor distT="0" distB="0" distL="114300" distR="114300" simplePos="0" relativeHeight="251661312" behindDoc="0" locked="0" layoutInCell="1" allowOverlap="1" wp14:anchorId="4C840F1C" wp14:editId="3D178CEE">
                <wp:simplePos x="0" y="0"/>
                <wp:positionH relativeFrom="column">
                  <wp:posOffset>-68580</wp:posOffset>
                </wp:positionH>
                <wp:positionV relativeFrom="paragraph">
                  <wp:posOffset>250825</wp:posOffset>
                </wp:positionV>
                <wp:extent cx="5989320" cy="2533650"/>
                <wp:effectExtent l="7620" t="7620" r="80010" b="78105"/>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2533650"/>
                        </a:xfrm>
                        <a:prstGeom prst="rect">
                          <a:avLst/>
                        </a:prstGeom>
                        <a:solidFill>
                          <a:srgbClr val="FFFFFF"/>
                        </a:solidFill>
                        <a:ln w="12700">
                          <a:solidFill>
                            <a:srgbClr val="D6E3BC"/>
                          </a:solidFill>
                          <a:miter lim="800000"/>
                          <a:headEnd/>
                          <a:tailEnd/>
                        </a:ln>
                        <a:effectLst>
                          <a:outerShdw dist="107763" dir="2700000" algn="ctr" rotWithShape="0">
                            <a:srgbClr val="4E6128">
                              <a:alpha val="50000"/>
                            </a:srgbClr>
                          </a:outerShdw>
                        </a:effectLst>
                      </wps:spPr>
                      <wps:txbx>
                        <w:txbxContent>
                          <w:p w14:paraId="1AAF9A1C" w14:textId="77777777" w:rsidR="00961922" w:rsidRDefault="00961922" w:rsidP="00961922"/>
                          <w:p w14:paraId="5DB7D759" w14:textId="77777777" w:rsidR="00961922" w:rsidRDefault="00961922" w:rsidP="00961922">
                            <w:r>
                              <w:tab/>
                            </w:r>
                            <w:r>
                              <w:tab/>
                            </w:r>
                            <w:r>
                              <w:tab/>
                            </w:r>
                          </w:p>
                          <w:p w14:paraId="70CD4D7E" w14:textId="77777777" w:rsidR="00961922" w:rsidRDefault="00961922" w:rsidP="00961922"/>
                          <w:p w14:paraId="0F22C4A7" w14:textId="77777777" w:rsidR="00961922" w:rsidRDefault="00961922" w:rsidP="00961922">
                            <w:pPr>
                              <w:jc w:val="center"/>
                            </w:pPr>
                            <w:r w:rsidRPr="006A4530">
                              <w:rPr>
                                <w:sz w:val="36"/>
                                <w:szCs w:val="36"/>
                              </w:rPr>
                              <w:t>UPITNIK</w:t>
                            </w:r>
                          </w:p>
                          <w:p w14:paraId="43DEE11B" w14:textId="77777777" w:rsidR="00961922" w:rsidRPr="003750F4" w:rsidRDefault="00961922" w:rsidP="00961922">
                            <w:pPr>
                              <w:pStyle w:val="Tijeloteksta"/>
                              <w:ind w:left="-360"/>
                              <w:jc w:val="center"/>
                              <w:rPr>
                                <w:i/>
                                <w:sz w:val="32"/>
                                <w:szCs w:val="32"/>
                              </w:rPr>
                            </w:pPr>
                            <w:r w:rsidRPr="003750F4">
                              <w:rPr>
                                <w:i/>
                                <w:sz w:val="36"/>
                                <w:szCs w:val="36"/>
                              </w:rPr>
                              <w:t xml:space="preserve">    </w:t>
                            </w:r>
                            <w:r w:rsidRPr="003750F4">
                              <w:rPr>
                                <w:i/>
                                <w:sz w:val="32"/>
                                <w:szCs w:val="32"/>
                              </w:rPr>
                              <w:t>PROPOSAL FORM</w:t>
                            </w:r>
                          </w:p>
                          <w:p w14:paraId="586EA99D" w14:textId="77777777" w:rsidR="00961922" w:rsidRDefault="00961922" w:rsidP="00961922"/>
                          <w:p w14:paraId="286DDFF3" w14:textId="77777777" w:rsidR="00961922" w:rsidRDefault="00961922" w:rsidP="00961922"/>
                          <w:p w14:paraId="1A35470B" w14:textId="77777777" w:rsidR="00961922" w:rsidRPr="00A61142" w:rsidRDefault="00961922" w:rsidP="00961922">
                            <w:pPr>
                              <w:jc w:val="center"/>
                              <w:rPr>
                                <w:b/>
                                <w:sz w:val="36"/>
                                <w:szCs w:val="36"/>
                              </w:rPr>
                            </w:pPr>
                            <w:r w:rsidRPr="00A61142">
                              <w:rPr>
                                <w:b/>
                                <w:sz w:val="36"/>
                                <w:szCs w:val="36"/>
                              </w:rPr>
                              <w:t>OSIGURANJE OD ODGOVORNOSTI  MENADŽERA</w:t>
                            </w:r>
                          </w:p>
                          <w:p w14:paraId="08F33BB4" w14:textId="77777777" w:rsidR="00961922" w:rsidRPr="003750F4" w:rsidRDefault="00961922" w:rsidP="00961922">
                            <w:pPr>
                              <w:pStyle w:val="Tijeloteksta"/>
                              <w:jc w:val="center"/>
                              <w:rPr>
                                <w:i/>
                                <w:sz w:val="32"/>
                                <w:szCs w:val="32"/>
                              </w:rPr>
                            </w:pPr>
                            <w:r w:rsidRPr="003750F4">
                              <w:rPr>
                                <w:i/>
                                <w:sz w:val="32"/>
                                <w:szCs w:val="32"/>
                              </w:rPr>
                              <w:t>DIRECTORS' AND OFFICER S' LIABILITY</w:t>
                            </w:r>
                          </w:p>
                          <w:p w14:paraId="76461F89" w14:textId="77777777" w:rsidR="00961922" w:rsidRPr="00A61142" w:rsidRDefault="00961922" w:rsidP="00961922">
                            <w:pPr>
                              <w:pStyle w:val="Tijeloteksta"/>
                              <w:ind w:left="-360"/>
                              <w:jc w:val="center"/>
                              <w:rPr>
                                <w:i/>
                                <w:color w:val="0000FF"/>
                                <w:sz w:val="32"/>
                                <w:szCs w:val="32"/>
                              </w:rPr>
                            </w:pPr>
                            <w:r w:rsidRPr="003750F4">
                              <w:rPr>
                                <w:i/>
                                <w:sz w:val="32"/>
                                <w:szCs w:val="32"/>
                              </w:rPr>
                              <w:t>INSURANCE</w:t>
                            </w:r>
                          </w:p>
                          <w:p w14:paraId="7B34BEFB" w14:textId="77777777" w:rsidR="00961922" w:rsidRPr="00A61142" w:rsidRDefault="00961922" w:rsidP="00961922">
                            <w:pPr>
                              <w:rPr>
                                <w:i/>
                              </w:rPr>
                            </w:pPr>
                          </w:p>
                          <w:p w14:paraId="318F98E6" w14:textId="77777777" w:rsidR="00961922" w:rsidRDefault="00961922" w:rsidP="00961922"/>
                          <w:p w14:paraId="6CE970D1" w14:textId="77777777" w:rsidR="00961922" w:rsidRDefault="00961922" w:rsidP="00961922"/>
                          <w:p w14:paraId="5299E3C8" w14:textId="77777777" w:rsidR="00961922" w:rsidRDefault="00961922" w:rsidP="00961922"/>
                          <w:p w14:paraId="74C4522F" w14:textId="77777777" w:rsidR="00961922" w:rsidRDefault="00961922" w:rsidP="00961922"/>
                          <w:p w14:paraId="2A91CFCF" w14:textId="77777777" w:rsidR="00961922" w:rsidRDefault="00961922" w:rsidP="00961922"/>
                          <w:p w14:paraId="36DE000E" w14:textId="77777777" w:rsidR="00961922" w:rsidRPr="00CF7402" w:rsidRDefault="00961922" w:rsidP="00961922">
                            <w:r>
                              <w:tab/>
                            </w:r>
                            <w:r>
                              <w:tab/>
                            </w:r>
                            <w:r>
                              <w:tab/>
                            </w:r>
                            <w:r>
                              <w:tab/>
                              <w:t xml:space="preserve">     </w:t>
                            </w:r>
                          </w:p>
                          <w:p w14:paraId="7DB4FA57" w14:textId="77777777" w:rsidR="00961922" w:rsidRDefault="00961922" w:rsidP="00961922">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C840F1C" id="_x0000_t202" coordsize="21600,21600" o:spt="202" path="m,l,21600r21600,l21600,xe">
                <v:stroke joinstyle="miter"/>
                <v:path gradientshapeok="t" o:connecttype="rect"/>
              </v:shapetype>
              <v:shape id="Text Box 52" o:spid="_x0000_s1026" type="#_x0000_t202" style="position:absolute;margin-left:-5.4pt;margin-top:19.75pt;width:471.6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" strokecolor="#d6e3bc" strokeweight="1pt">
                <v:shadow on="t" color="#4e6128" opacity=".5" offset="6pt,6pt"/>
                <v:textbox>
                  <w:txbxContent>
                    <w:p w14:paraId="1AAF9A1C" w14:textId="77777777" w:rsidR="00961922" w:rsidRDefault="00961922" w:rsidP="00961922"/>
                    <w:p w14:paraId="5DB7D759" w14:textId="77777777" w:rsidR="00961922" w:rsidRDefault="00961922" w:rsidP="00961922">
                      <w:r>
                        <w:tab/>
                      </w:r>
                      <w:r>
                        <w:tab/>
                      </w:r>
                      <w:r>
                        <w:tab/>
                      </w:r>
                    </w:p>
                    <w:p w14:paraId="70CD4D7E" w14:textId="77777777" w:rsidR="00961922" w:rsidRDefault="00961922" w:rsidP="00961922"/>
                    <w:p w14:paraId="0F22C4A7" w14:textId="77777777" w:rsidR="00961922" w:rsidRDefault="00961922" w:rsidP="00961922">
                      <w:pPr>
                        <w:jc w:val="center"/>
                      </w:pPr>
                      <w:r w:rsidRPr="006A4530">
                        <w:rPr>
                          <w:sz w:val="36"/>
                          <w:szCs w:val="36"/>
                        </w:rPr>
                        <w:t>UPITNIK</w:t>
                      </w:r>
                    </w:p>
                    <w:p w14:paraId="43DEE11B" w14:textId="77777777" w:rsidR="00961922" w:rsidRPr="003750F4" w:rsidRDefault="00961922" w:rsidP="00961922">
                      <w:pPr>
                        <w:pStyle w:val="BodyText"/>
                        <w:ind w:left="-360"/>
                        <w:jc w:val="center"/>
                        <w:rPr>
                          <w:i/>
                          <w:sz w:val="32"/>
                          <w:szCs w:val="32"/>
                        </w:rPr>
                      </w:pPr>
                      <w:r w:rsidRPr="003750F4">
                        <w:rPr>
                          <w:i/>
                          <w:sz w:val="36"/>
                          <w:szCs w:val="36"/>
                        </w:rPr>
                        <w:t xml:space="preserve">    </w:t>
                      </w:r>
                      <w:r w:rsidRPr="003750F4">
                        <w:rPr>
                          <w:i/>
                          <w:sz w:val="32"/>
                          <w:szCs w:val="32"/>
                        </w:rPr>
                        <w:t>PROPOSAL FORM</w:t>
                      </w:r>
                    </w:p>
                    <w:p w14:paraId="586EA99D" w14:textId="77777777" w:rsidR="00961922" w:rsidRDefault="00961922" w:rsidP="00961922"/>
                    <w:p w14:paraId="286DDFF3" w14:textId="77777777" w:rsidR="00961922" w:rsidRDefault="00961922" w:rsidP="00961922"/>
                    <w:p w14:paraId="1A35470B" w14:textId="77777777" w:rsidR="00961922" w:rsidRPr="00A61142" w:rsidRDefault="00961922" w:rsidP="00961922">
                      <w:pPr>
                        <w:jc w:val="center"/>
                        <w:rPr>
                          <w:b/>
                          <w:sz w:val="36"/>
                          <w:szCs w:val="36"/>
                        </w:rPr>
                      </w:pPr>
                      <w:r w:rsidRPr="00A61142">
                        <w:rPr>
                          <w:b/>
                          <w:sz w:val="36"/>
                          <w:szCs w:val="36"/>
                        </w:rPr>
                        <w:t>OSIGURANJE OD ODGOVORNOSTI  MENADŽERA</w:t>
                      </w:r>
                    </w:p>
                    <w:p w14:paraId="08F33BB4" w14:textId="77777777" w:rsidR="00961922" w:rsidRPr="003750F4" w:rsidRDefault="00961922" w:rsidP="00961922">
                      <w:pPr>
                        <w:pStyle w:val="BodyText"/>
                        <w:jc w:val="center"/>
                        <w:rPr>
                          <w:i/>
                          <w:sz w:val="32"/>
                          <w:szCs w:val="32"/>
                        </w:rPr>
                      </w:pPr>
                      <w:r w:rsidRPr="003750F4">
                        <w:rPr>
                          <w:i/>
                          <w:sz w:val="32"/>
                          <w:szCs w:val="32"/>
                        </w:rPr>
                        <w:t>DIRECTORS' AND OFFICER S' LIABILITY</w:t>
                      </w:r>
                    </w:p>
                    <w:p w14:paraId="76461F89" w14:textId="77777777" w:rsidR="00961922" w:rsidRPr="00A61142" w:rsidRDefault="00961922" w:rsidP="00961922">
                      <w:pPr>
                        <w:pStyle w:val="BodyText"/>
                        <w:ind w:left="-360"/>
                        <w:jc w:val="center"/>
                        <w:rPr>
                          <w:i/>
                          <w:color w:val="0000FF"/>
                          <w:sz w:val="32"/>
                          <w:szCs w:val="32"/>
                        </w:rPr>
                      </w:pPr>
                      <w:r w:rsidRPr="003750F4">
                        <w:rPr>
                          <w:i/>
                          <w:sz w:val="32"/>
                          <w:szCs w:val="32"/>
                        </w:rPr>
                        <w:t>INSURANCE</w:t>
                      </w:r>
                    </w:p>
                    <w:p w14:paraId="7B34BEFB" w14:textId="77777777" w:rsidR="00961922" w:rsidRPr="00A61142" w:rsidRDefault="00961922" w:rsidP="00961922">
                      <w:pPr>
                        <w:rPr>
                          <w:i/>
                        </w:rPr>
                      </w:pPr>
                    </w:p>
                    <w:p w14:paraId="318F98E6" w14:textId="77777777" w:rsidR="00961922" w:rsidRDefault="00961922" w:rsidP="00961922"/>
                    <w:p w14:paraId="6CE970D1" w14:textId="77777777" w:rsidR="00961922" w:rsidRDefault="00961922" w:rsidP="00961922"/>
                    <w:p w14:paraId="5299E3C8" w14:textId="77777777" w:rsidR="00961922" w:rsidRDefault="00961922" w:rsidP="00961922"/>
                    <w:p w14:paraId="74C4522F" w14:textId="77777777" w:rsidR="00961922" w:rsidRDefault="00961922" w:rsidP="00961922"/>
                    <w:p w14:paraId="2A91CFCF" w14:textId="77777777" w:rsidR="00961922" w:rsidRDefault="00961922" w:rsidP="00961922"/>
                    <w:p w14:paraId="36DE000E" w14:textId="77777777" w:rsidR="00961922" w:rsidRPr="00CF7402" w:rsidRDefault="00961922" w:rsidP="00961922">
                      <w:r>
                        <w:tab/>
                      </w:r>
                      <w:r>
                        <w:tab/>
                      </w:r>
                      <w:r>
                        <w:tab/>
                      </w:r>
                      <w:r>
                        <w:tab/>
                        <w:t xml:space="preserve">     </w:t>
                      </w:r>
                    </w:p>
                    <w:p w14:paraId="7DB4FA57" w14:textId="77777777" w:rsidR="00961922" w:rsidRDefault="00961922" w:rsidP="00961922">
                      <w:r>
                        <w:tab/>
                      </w:r>
                      <w:r>
                        <w:tab/>
                      </w:r>
                      <w:r>
                        <w:tab/>
                      </w:r>
                      <w:r>
                        <w:tab/>
                      </w:r>
                    </w:p>
                  </w:txbxContent>
                </v:textbox>
                <w10:wrap type="square"/>
              </v:shape>
            </w:pict>
          </mc:Fallback>
        </mc:AlternateContent>
      </w:r>
    </w:p>
    <w:p w14:paraId="12553D53" w14:textId="77777777" w:rsidR="00961922" w:rsidRPr="00595B3A" w:rsidRDefault="00961922" w:rsidP="00961922">
      <w:pPr>
        <w:rPr>
          <w:color w:val="000080"/>
          <w:sz w:val="22"/>
          <w:szCs w:val="22"/>
        </w:rPr>
      </w:pPr>
    </w:p>
    <w:p w14:paraId="6B1E4BF4" w14:textId="77777777" w:rsidR="00961922" w:rsidRPr="00595B3A" w:rsidRDefault="00961922" w:rsidP="00961922">
      <w:pPr>
        <w:jc w:val="center"/>
        <w:rPr>
          <w:color w:val="000080"/>
          <w:sz w:val="22"/>
          <w:szCs w:val="22"/>
        </w:rPr>
      </w:pPr>
    </w:p>
    <w:p w14:paraId="0454AF54" w14:textId="77777777" w:rsidR="00961922" w:rsidRPr="00595B3A" w:rsidRDefault="00961922" w:rsidP="00961922">
      <w:pPr>
        <w:rPr>
          <w:color w:val="000080"/>
          <w:sz w:val="22"/>
          <w:szCs w:val="22"/>
        </w:rPr>
      </w:pPr>
    </w:p>
    <w:p w14:paraId="3FD6DB58" w14:textId="77777777" w:rsidR="00961922" w:rsidRPr="00595B3A" w:rsidRDefault="00961922" w:rsidP="00961922">
      <w:pPr>
        <w:rPr>
          <w:color w:val="000080"/>
          <w:sz w:val="22"/>
          <w:szCs w:val="22"/>
        </w:rPr>
      </w:pPr>
    </w:p>
    <w:p w14:paraId="30A990CB" w14:textId="77777777" w:rsidR="00961922" w:rsidRPr="00595B3A" w:rsidRDefault="00961922" w:rsidP="00961922">
      <w:pPr>
        <w:rPr>
          <w:color w:val="000080"/>
          <w:sz w:val="22"/>
          <w:szCs w:val="22"/>
        </w:rPr>
      </w:pPr>
    </w:p>
    <w:p w14:paraId="74247CB5" w14:textId="77777777" w:rsidR="00961922" w:rsidRDefault="00961922" w:rsidP="00961922">
      <w:pPr>
        <w:rPr>
          <w:color w:val="000080"/>
          <w:sz w:val="22"/>
          <w:szCs w:val="22"/>
        </w:rPr>
      </w:pPr>
    </w:p>
    <w:p w14:paraId="36D1181A" w14:textId="77777777" w:rsidR="00961922" w:rsidRDefault="00961922" w:rsidP="00961922">
      <w:pPr>
        <w:rPr>
          <w:color w:val="000080"/>
          <w:sz w:val="22"/>
          <w:szCs w:val="22"/>
        </w:rPr>
      </w:pPr>
    </w:p>
    <w:p w14:paraId="0E966A1A" w14:textId="77777777" w:rsidR="00961922" w:rsidRDefault="00961922" w:rsidP="00961922">
      <w:pPr>
        <w:rPr>
          <w:color w:val="000080"/>
          <w:sz w:val="22"/>
          <w:szCs w:val="22"/>
        </w:rPr>
      </w:pPr>
    </w:p>
    <w:p w14:paraId="3B7113F4" w14:textId="77777777" w:rsidR="00961922" w:rsidRDefault="00961922" w:rsidP="00961922">
      <w:pPr>
        <w:rPr>
          <w:color w:val="000080"/>
          <w:sz w:val="22"/>
          <w:szCs w:val="22"/>
        </w:rPr>
      </w:pPr>
    </w:p>
    <w:p w14:paraId="7C174D6E" w14:textId="77777777" w:rsidR="00961922" w:rsidRDefault="00961922" w:rsidP="00961922">
      <w:pPr>
        <w:rPr>
          <w:color w:val="000080"/>
          <w:sz w:val="22"/>
          <w:szCs w:val="22"/>
        </w:rPr>
      </w:pPr>
    </w:p>
    <w:p w14:paraId="25027457" w14:textId="77777777" w:rsidR="00961922" w:rsidRDefault="00961922" w:rsidP="00961922">
      <w:pPr>
        <w:rPr>
          <w:color w:val="000080"/>
          <w:sz w:val="22"/>
          <w:szCs w:val="22"/>
        </w:rPr>
      </w:pPr>
    </w:p>
    <w:p w14:paraId="6A35FF5A" w14:textId="77777777" w:rsidR="00961922" w:rsidRPr="00595B3A" w:rsidRDefault="00961922" w:rsidP="00961922">
      <w:pPr>
        <w:rPr>
          <w:color w:val="000080"/>
          <w:sz w:val="22"/>
          <w:szCs w:val="22"/>
        </w:rPr>
      </w:pPr>
    </w:p>
    <w:p w14:paraId="3492000E" w14:textId="77777777" w:rsidR="00961922" w:rsidRDefault="00961922" w:rsidP="00961922">
      <w:pPr>
        <w:rPr>
          <w:color w:val="000080"/>
          <w:sz w:val="22"/>
          <w:szCs w:val="22"/>
        </w:rPr>
      </w:pPr>
    </w:p>
    <w:p w14:paraId="6018E330" w14:textId="77777777" w:rsidR="00961922" w:rsidRDefault="00961922" w:rsidP="00961922">
      <w:pPr>
        <w:rPr>
          <w:color w:val="000080"/>
          <w:sz w:val="22"/>
          <w:szCs w:val="22"/>
        </w:rPr>
      </w:pPr>
    </w:p>
    <w:p w14:paraId="129BB2C1" w14:textId="77777777" w:rsidR="00D23CF1" w:rsidRDefault="00D23CF1" w:rsidP="00961922">
      <w:pPr>
        <w:pStyle w:val="BodySingle"/>
        <w:rPr>
          <w:rFonts w:ascii="Arial" w:hAnsi="Arial" w:cs="Arial"/>
          <w:b/>
          <w:sz w:val="22"/>
          <w:szCs w:val="22"/>
        </w:rPr>
      </w:pPr>
    </w:p>
    <w:p w14:paraId="031D7C30" w14:textId="77777777" w:rsidR="00D23CF1" w:rsidRDefault="00D23CF1" w:rsidP="00961922">
      <w:pPr>
        <w:pStyle w:val="BodySingle"/>
        <w:rPr>
          <w:rFonts w:ascii="Arial" w:hAnsi="Arial" w:cs="Arial"/>
          <w:b/>
          <w:sz w:val="22"/>
          <w:szCs w:val="22"/>
        </w:rPr>
      </w:pPr>
    </w:p>
    <w:p w14:paraId="1F251BFF" w14:textId="77777777" w:rsidR="00D23CF1" w:rsidRDefault="00D23CF1" w:rsidP="00961922">
      <w:pPr>
        <w:pStyle w:val="BodySingle"/>
        <w:rPr>
          <w:rFonts w:ascii="Arial" w:hAnsi="Arial" w:cs="Arial"/>
          <w:b/>
          <w:sz w:val="22"/>
          <w:szCs w:val="22"/>
        </w:rPr>
      </w:pPr>
    </w:p>
    <w:p w14:paraId="0B37A9DF" w14:textId="77777777" w:rsidR="00D23CF1" w:rsidRDefault="00D23CF1" w:rsidP="00961922">
      <w:pPr>
        <w:pStyle w:val="BodySingle"/>
        <w:rPr>
          <w:rFonts w:ascii="Arial" w:hAnsi="Arial" w:cs="Arial"/>
          <w:b/>
          <w:sz w:val="22"/>
          <w:szCs w:val="22"/>
        </w:rPr>
      </w:pPr>
    </w:p>
    <w:p w14:paraId="35D09AEE" w14:textId="6DAFC579" w:rsidR="00961922" w:rsidRPr="003750F4" w:rsidRDefault="00961922" w:rsidP="00961922">
      <w:pPr>
        <w:pStyle w:val="BodySingle"/>
        <w:rPr>
          <w:rFonts w:ascii="Arial" w:hAnsi="Arial" w:cs="Arial"/>
          <w:b/>
          <w:sz w:val="22"/>
          <w:szCs w:val="22"/>
        </w:rPr>
      </w:pPr>
      <w:r w:rsidRPr="003750F4">
        <w:rPr>
          <w:rFonts w:ascii="Arial" w:hAnsi="Arial" w:cs="Arial"/>
          <w:b/>
          <w:sz w:val="22"/>
          <w:szCs w:val="22"/>
        </w:rPr>
        <w:lastRenderedPageBreak/>
        <w:t xml:space="preserve"> VAŽNE NAPOMENE/ IMPORTANT NOTES</w:t>
      </w:r>
    </w:p>
    <w:p w14:paraId="1ED464EB" w14:textId="77777777" w:rsidR="00961922" w:rsidRPr="003750F4" w:rsidRDefault="00961922" w:rsidP="00961922">
      <w:pPr>
        <w:rPr>
          <w:rFonts w:ascii="Arial" w:hAnsi="Arial" w:cs="Arial"/>
          <w:color w:val="000000"/>
          <w:sz w:val="22"/>
          <w:szCs w:val="22"/>
        </w:rPr>
      </w:pPr>
    </w:p>
    <w:p w14:paraId="553057A6" w14:textId="77777777" w:rsidR="00961922" w:rsidRPr="003750F4" w:rsidRDefault="00961922" w:rsidP="00961922">
      <w:pPr>
        <w:pStyle w:val="Tijeloteksta"/>
        <w:jc w:val="both"/>
        <w:rPr>
          <w:rFonts w:ascii="Arial" w:hAnsi="Arial" w:cs="Arial"/>
          <w:sz w:val="22"/>
          <w:szCs w:val="22"/>
          <w:lang w:val="pl-PL"/>
        </w:rPr>
      </w:pPr>
      <w:r w:rsidRPr="003750F4">
        <w:rPr>
          <w:rFonts w:ascii="Arial" w:hAnsi="Arial" w:cs="Arial"/>
          <w:sz w:val="22"/>
          <w:szCs w:val="22"/>
        </w:rPr>
        <w:t xml:space="preserve">Molimo Vas da u potpunosti odgovorite na sva pitanja. </w:t>
      </w:r>
      <w:r w:rsidRPr="003750F4">
        <w:rPr>
          <w:rFonts w:ascii="Arial" w:hAnsi="Arial" w:cs="Arial"/>
          <w:sz w:val="22"/>
          <w:szCs w:val="22"/>
          <w:lang w:val="pl-PL"/>
        </w:rPr>
        <w:t>Ukoliko nema dovoljno prostora da popunite upitnik, molimo Vas da nastavite na Vašem memorandumu sa jasnom naznakom na koje pitanje se daje odgovor.</w:t>
      </w:r>
    </w:p>
    <w:p w14:paraId="3A9F51B3" w14:textId="77777777" w:rsidR="00961922" w:rsidRPr="002E1339" w:rsidRDefault="00961922" w:rsidP="00961922">
      <w:pPr>
        <w:pStyle w:val="Tijeloteksta"/>
        <w:jc w:val="both"/>
        <w:rPr>
          <w:rFonts w:ascii="Arial" w:hAnsi="Arial" w:cs="Arial"/>
          <w:i/>
          <w:color w:val="404040"/>
          <w:sz w:val="22"/>
          <w:szCs w:val="22"/>
        </w:rPr>
      </w:pPr>
      <w:r w:rsidRPr="002E1339">
        <w:rPr>
          <w:rFonts w:ascii="Arial" w:hAnsi="Arial" w:cs="Arial"/>
          <w:i/>
          <w:color w:val="404040"/>
          <w:sz w:val="22"/>
          <w:szCs w:val="22"/>
        </w:rPr>
        <w:t>Please answer all the questions contained herein fully.  If there is insufficient space to answer any questions, please continue your answer on your headed paper, with appropriate captioning identifying to which question(s) they refer.</w:t>
      </w:r>
    </w:p>
    <w:p w14:paraId="0D0E0411" w14:textId="77777777" w:rsidR="00961922" w:rsidRPr="003750F4" w:rsidRDefault="00961922" w:rsidP="00961922">
      <w:pPr>
        <w:jc w:val="both"/>
        <w:rPr>
          <w:rFonts w:ascii="Arial" w:hAnsi="Arial" w:cs="Arial"/>
          <w:color w:val="000000"/>
          <w:sz w:val="22"/>
          <w:szCs w:val="22"/>
        </w:rPr>
      </w:pPr>
    </w:p>
    <w:p w14:paraId="6DBEB0F4" w14:textId="77777777" w:rsidR="00961922" w:rsidRPr="003750F4" w:rsidRDefault="00961922" w:rsidP="00961922">
      <w:pPr>
        <w:pStyle w:val="Tijeloteksta"/>
        <w:jc w:val="both"/>
        <w:rPr>
          <w:rFonts w:ascii="Arial" w:hAnsi="Arial" w:cs="Arial"/>
          <w:i/>
          <w:sz w:val="22"/>
          <w:szCs w:val="22"/>
          <w:lang w:val="pl-PL"/>
        </w:rPr>
      </w:pPr>
      <w:r w:rsidRPr="003750F4">
        <w:rPr>
          <w:rFonts w:ascii="Arial" w:hAnsi="Arial" w:cs="Arial"/>
          <w:sz w:val="22"/>
          <w:szCs w:val="22"/>
          <w:lang w:val="pl-PL"/>
        </w:rPr>
        <w:t>Preporučamo da jednu presliku ovog dokumenta zadržite za sebe</w:t>
      </w:r>
      <w:r w:rsidRPr="003750F4">
        <w:rPr>
          <w:rFonts w:ascii="Arial" w:hAnsi="Arial" w:cs="Arial"/>
          <w:i/>
          <w:sz w:val="22"/>
          <w:szCs w:val="22"/>
          <w:lang w:val="pl-PL"/>
        </w:rPr>
        <w:t>.</w:t>
      </w:r>
    </w:p>
    <w:p w14:paraId="479763FF" w14:textId="77777777" w:rsidR="00961922" w:rsidRPr="002E1339" w:rsidRDefault="00961922" w:rsidP="00961922">
      <w:pPr>
        <w:pStyle w:val="Tijeloteksta"/>
        <w:jc w:val="both"/>
        <w:rPr>
          <w:rFonts w:ascii="Arial" w:hAnsi="Arial" w:cs="Arial"/>
          <w:i/>
          <w:color w:val="404040"/>
          <w:sz w:val="22"/>
          <w:szCs w:val="22"/>
        </w:rPr>
      </w:pPr>
      <w:r w:rsidRPr="002E1339">
        <w:rPr>
          <w:rFonts w:ascii="Arial" w:hAnsi="Arial" w:cs="Arial"/>
          <w:i/>
          <w:color w:val="404040"/>
          <w:sz w:val="22"/>
          <w:szCs w:val="22"/>
        </w:rPr>
        <w:t>It is recommended that you retain a copy of this Proposal Form.</w:t>
      </w:r>
    </w:p>
    <w:p w14:paraId="15E40215" w14:textId="77777777" w:rsidR="00961922" w:rsidRPr="003750F4" w:rsidRDefault="00961922" w:rsidP="00961922">
      <w:pPr>
        <w:jc w:val="both"/>
        <w:rPr>
          <w:rFonts w:ascii="Arial" w:hAnsi="Arial" w:cs="Arial"/>
          <w:color w:val="000000"/>
          <w:sz w:val="22"/>
          <w:szCs w:val="22"/>
          <w:lang w:val="en-GB"/>
        </w:rPr>
      </w:pPr>
    </w:p>
    <w:p w14:paraId="6730AE4D" w14:textId="77777777" w:rsidR="00961922" w:rsidRPr="003750F4" w:rsidRDefault="00961922" w:rsidP="00961922">
      <w:pPr>
        <w:jc w:val="both"/>
        <w:rPr>
          <w:rFonts w:ascii="Arial" w:hAnsi="Arial" w:cs="Arial"/>
          <w:color w:val="000000"/>
          <w:sz w:val="22"/>
          <w:szCs w:val="22"/>
        </w:rPr>
      </w:pPr>
      <w:r w:rsidRPr="003750F4">
        <w:rPr>
          <w:rFonts w:ascii="Arial" w:hAnsi="Arial" w:cs="Arial"/>
          <w:color w:val="000000"/>
          <w:sz w:val="22"/>
          <w:szCs w:val="22"/>
        </w:rPr>
        <w:t xml:space="preserve">Ugovaratelj osiguranja dužan je prijaviti osiguratelju prilikom sklapanja ugovora sve okolnosti koje su značajne za ocjenu rizika, a koje su mu poznate ili mu nisu mogle ostati nepoznate. </w:t>
      </w:r>
    </w:p>
    <w:p w14:paraId="519BB589" w14:textId="77777777" w:rsidR="00961922" w:rsidRPr="003750F4" w:rsidRDefault="00961922" w:rsidP="00961922">
      <w:pPr>
        <w:pStyle w:val="Tijeloteksta"/>
        <w:jc w:val="both"/>
        <w:rPr>
          <w:rFonts w:ascii="Arial" w:hAnsi="Arial" w:cs="Arial"/>
          <w:sz w:val="22"/>
          <w:szCs w:val="22"/>
          <w:lang w:val="hr-HR"/>
        </w:rPr>
      </w:pPr>
      <w:r w:rsidRPr="003750F4">
        <w:rPr>
          <w:rFonts w:ascii="Arial" w:hAnsi="Arial" w:cs="Arial"/>
          <w:sz w:val="22"/>
          <w:szCs w:val="22"/>
        </w:rPr>
        <w:t>Ukoliko</w:t>
      </w:r>
      <w:r w:rsidRPr="003750F4">
        <w:rPr>
          <w:rFonts w:ascii="Arial" w:hAnsi="Arial" w:cs="Arial"/>
          <w:sz w:val="22"/>
          <w:szCs w:val="22"/>
          <w:lang w:val="hr-HR"/>
        </w:rPr>
        <w:t xml:space="preserve"> </w:t>
      </w:r>
      <w:r w:rsidRPr="003750F4">
        <w:rPr>
          <w:rFonts w:ascii="Arial" w:hAnsi="Arial" w:cs="Arial"/>
          <w:sz w:val="22"/>
          <w:szCs w:val="22"/>
        </w:rPr>
        <w:t>je</w:t>
      </w:r>
      <w:r w:rsidRPr="003750F4">
        <w:rPr>
          <w:rFonts w:ascii="Arial" w:hAnsi="Arial" w:cs="Arial"/>
          <w:sz w:val="22"/>
          <w:szCs w:val="22"/>
          <w:lang w:val="hr-HR"/>
        </w:rPr>
        <w:t xml:space="preserve"> </w:t>
      </w:r>
      <w:r w:rsidRPr="003750F4">
        <w:rPr>
          <w:rFonts w:ascii="Arial" w:hAnsi="Arial" w:cs="Arial"/>
          <w:sz w:val="22"/>
          <w:szCs w:val="22"/>
        </w:rPr>
        <w:t>ugovaratelj</w:t>
      </w:r>
      <w:r w:rsidRPr="003750F4">
        <w:rPr>
          <w:rFonts w:ascii="Arial" w:hAnsi="Arial" w:cs="Arial"/>
          <w:sz w:val="22"/>
          <w:szCs w:val="22"/>
          <w:lang w:val="hr-HR"/>
        </w:rPr>
        <w:t xml:space="preserve"> </w:t>
      </w:r>
      <w:r w:rsidRPr="003750F4">
        <w:rPr>
          <w:rFonts w:ascii="Arial" w:hAnsi="Arial" w:cs="Arial"/>
          <w:sz w:val="22"/>
          <w:szCs w:val="22"/>
        </w:rPr>
        <w:t>osiguranja</w:t>
      </w:r>
      <w:r w:rsidRPr="003750F4">
        <w:rPr>
          <w:rFonts w:ascii="Arial" w:hAnsi="Arial" w:cs="Arial"/>
          <w:sz w:val="22"/>
          <w:szCs w:val="22"/>
          <w:lang w:val="hr-HR"/>
        </w:rPr>
        <w:t xml:space="preserve"> </w:t>
      </w:r>
      <w:r w:rsidRPr="003750F4">
        <w:rPr>
          <w:rFonts w:ascii="Arial" w:hAnsi="Arial" w:cs="Arial"/>
          <w:sz w:val="22"/>
          <w:szCs w:val="22"/>
        </w:rPr>
        <w:t>namjerno</w:t>
      </w:r>
      <w:r w:rsidRPr="003750F4">
        <w:rPr>
          <w:rFonts w:ascii="Arial" w:hAnsi="Arial" w:cs="Arial"/>
          <w:sz w:val="22"/>
          <w:szCs w:val="22"/>
          <w:lang w:val="hr-HR"/>
        </w:rPr>
        <w:t xml:space="preserve"> </w:t>
      </w:r>
      <w:r w:rsidRPr="003750F4">
        <w:rPr>
          <w:rFonts w:ascii="Arial" w:hAnsi="Arial" w:cs="Arial"/>
          <w:sz w:val="22"/>
          <w:szCs w:val="22"/>
        </w:rPr>
        <w:t>u</w:t>
      </w:r>
      <w:r w:rsidRPr="003750F4">
        <w:rPr>
          <w:rFonts w:ascii="Arial" w:hAnsi="Arial" w:cs="Arial"/>
          <w:sz w:val="22"/>
          <w:szCs w:val="22"/>
          <w:lang w:val="hr-HR"/>
        </w:rPr>
        <w:t>č</w:t>
      </w:r>
      <w:r w:rsidRPr="003750F4">
        <w:rPr>
          <w:rFonts w:ascii="Arial" w:hAnsi="Arial" w:cs="Arial"/>
          <w:sz w:val="22"/>
          <w:szCs w:val="22"/>
        </w:rPr>
        <w:t>inio</w:t>
      </w:r>
      <w:r w:rsidRPr="003750F4">
        <w:rPr>
          <w:rFonts w:ascii="Arial" w:hAnsi="Arial" w:cs="Arial"/>
          <w:sz w:val="22"/>
          <w:szCs w:val="22"/>
          <w:lang w:val="hr-HR"/>
        </w:rPr>
        <w:t xml:space="preserve"> </w:t>
      </w:r>
      <w:r w:rsidRPr="003750F4">
        <w:rPr>
          <w:rFonts w:ascii="Arial" w:hAnsi="Arial" w:cs="Arial"/>
          <w:sz w:val="22"/>
          <w:szCs w:val="22"/>
        </w:rPr>
        <w:t>neto</w:t>
      </w:r>
      <w:r w:rsidRPr="003750F4">
        <w:rPr>
          <w:rFonts w:ascii="Arial" w:hAnsi="Arial" w:cs="Arial"/>
          <w:sz w:val="22"/>
          <w:szCs w:val="22"/>
          <w:lang w:val="hr-HR"/>
        </w:rPr>
        <w:t>č</w:t>
      </w:r>
      <w:r w:rsidRPr="003750F4">
        <w:rPr>
          <w:rFonts w:ascii="Arial" w:hAnsi="Arial" w:cs="Arial"/>
          <w:sz w:val="22"/>
          <w:szCs w:val="22"/>
        </w:rPr>
        <w:t>nu</w:t>
      </w:r>
      <w:r w:rsidRPr="003750F4">
        <w:rPr>
          <w:rFonts w:ascii="Arial" w:hAnsi="Arial" w:cs="Arial"/>
          <w:sz w:val="22"/>
          <w:szCs w:val="22"/>
          <w:lang w:val="hr-HR"/>
        </w:rPr>
        <w:t xml:space="preserve"> </w:t>
      </w:r>
      <w:r w:rsidRPr="003750F4">
        <w:rPr>
          <w:rFonts w:ascii="Arial" w:hAnsi="Arial" w:cs="Arial"/>
          <w:sz w:val="22"/>
          <w:szCs w:val="22"/>
        </w:rPr>
        <w:t>prijavu</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namjerno</w:t>
      </w:r>
      <w:r w:rsidRPr="003750F4">
        <w:rPr>
          <w:rFonts w:ascii="Arial" w:hAnsi="Arial" w:cs="Arial"/>
          <w:sz w:val="22"/>
          <w:szCs w:val="22"/>
          <w:lang w:val="hr-HR"/>
        </w:rPr>
        <w:t xml:space="preserve"> </w:t>
      </w:r>
      <w:r w:rsidRPr="003750F4">
        <w:rPr>
          <w:rFonts w:ascii="Arial" w:hAnsi="Arial" w:cs="Arial"/>
          <w:sz w:val="22"/>
          <w:szCs w:val="22"/>
        </w:rPr>
        <w:t>pre</w:t>
      </w:r>
      <w:r w:rsidRPr="003750F4">
        <w:rPr>
          <w:rFonts w:ascii="Arial" w:hAnsi="Arial" w:cs="Arial"/>
          <w:sz w:val="22"/>
          <w:szCs w:val="22"/>
          <w:lang w:val="hr-HR"/>
        </w:rPr>
        <w:t>š</w:t>
      </w:r>
      <w:r w:rsidRPr="003750F4">
        <w:rPr>
          <w:rFonts w:ascii="Arial" w:hAnsi="Arial" w:cs="Arial"/>
          <w:sz w:val="22"/>
          <w:szCs w:val="22"/>
        </w:rPr>
        <w:t>utio</w:t>
      </w:r>
      <w:r w:rsidRPr="003750F4">
        <w:rPr>
          <w:rFonts w:ascii="Arial" w:hAnsi="Arial" w:cs="Arial"/>
          <w:sz w:val="22"/>
          <w:szCs w:val="22"/>
          <w:lang w:val="hr-HR"/>
        </w:rPr>
        <w:t xml:space="preserve"> </w:t>
      </w:r>
      <w:r w:rsidRPr="003750F4">
        <w:rPr>
          <w:rFonts w:ascii="Arial" w:hAnsi="Arial" w:cs="Arial"/>
          <w:sz w:val="22"/>
          <w:szCs w:val="22"/>
        </w:rPr>
        <w:t>neku</w:t>
      </w:r>
      <w:r w:rsidRPr="003750F4">
        <w:rPr>
          <w:rFonts w:ascii="Arial" w:hAnsi="Arial" w:cs="Arial"/>
          <w:sz w:val="22"/>
          <w:szCs w:val="22"/>
          <w:lang w:val="hr-HR"/>
        </w:rPr>
        <w:t xml:space="preserve"> </w:t>
      </w:r>
      <w:r w:rsidRPr="003750F4">
        <w:rPr>
          <w:rFonts w:ascii="Arial" w:hAnsi="Arial" w:cs="Arial"/>
          <w:sz w:val="22"/>
          <w:szCs w:val="22"/>
        </w:rPr>
        <w:t>okolnost</w:t>
      </w:r>
      <w:r w:rsidRPr="003750F4">
        <w:rPr>
          <w:rFonts w:ascii="Arial" w:hAnsi="Arial" w:cs="Arial"/>
          <w:sz w:val="22"/>
          <w:szCs w:val="22"/>
          <w:lang w:val="hr-HR"/>
        </w:rPr>
        <w:t xml:space="preserve"> </w:t>
      </w:r>
      <w:r w:rsidRPr="003750F4">
        <w:rPr>
          <w:rFonts w:ascii="Arial" w:hAnsi="Arial" w:cs="Arial"/>
          <w:sz w:val="22"/>
          <w:szCs w:val="22"/>
        </w:rPr>
        <w:t>takve</w:t>
      </w:r>
      <w:r w:rsidRPr="003750F4">
        <w:rPr>
          <w:rFonts w:ascii="Arial" w:hAnsi="Arial" w:cs="Arial"/>
          <w:sz w:val="22"/>
          <w:szCs w:val="22"/>
          <w:lang w:val="hr-HR"/>
        </w:rPr>
        <w:t xml:space="preserve"> </w:t>
      </w:r>
      <w:r w:rsidRPr="003750F4">
        <w:rPr>
          <w:rFonts w:ascii="Arial" w:hAnsi="Arial" w:cs="Arial"/>
          <w:sz w:val="22"/>
          <w:szCs w:val="22"/>
        </w:rPr>
        <w:t>naravi</w:t>
      </w:r>
      <w:r w:rsidRPr="003750F4">
        <w:rPr>
          <w:rFonts w:ascii="Arial" w:hAnsi="Arial" w:cs="Arial"/>
          <w:sz w:val="22"/>
          <w:szCs w:val="22"/>
          <w:lang w:val="hr-HR"/>
        </w:rPr>
        <w:t xml:space="preserve"> </w:t>
      </w:r>
      <w:r w:rsidRPr="003750F4">
        <w:rPr>
          <w:rFonts w:ascii="Arial" w:hAnsi="Arial" w:cs="Arial"/>
          <w:sz w:val="22"/>
          <w:szCs w:val="22"/>
        </w:rPr>
        <w:t>da</w:t>
      </w:r>
      <w:r w:rsidRPr="003750F4">
        <w:rPr>
          <w:rFonts w:ascii="Arial" w:hAnsi="Arial" w:cs="Arial"/>
          <w:sz w:val="22"/>
          <w:szCs w:val="22"/>
          <w:lang w:val="hr-HR"/>
        </w:rPr>
        <w:t xml:space="preserve"> </w:t>
      </w:r>
      <w:r w:rsidRPr="003750F4">
        <w:rPr>
          <w:rFonts w:ascii="Arial" w:hAnsi="Arial" w:cs="Arial"/>
          <w:sz w:val="22"/>
          <w:szCs w:val="22"/>
        </w:rPr>
        <w:t>osiguratelj</w:t>
      </w:r>
      <w:r w:rsidRPr="003750F4">
        <w:rPr>
          <w:rFonts w:ascii="Arial" w:hAnsi="Arial" w:cs="Arial"/>
          <w:sz w:val="22"/>
          <w:szCs w:val="22"/>
          <w:lang w:val="hr-HR"/>
        </w:rPr>
        <w:t xml:space="preserve"> </w:t>
      </w:r>
      <w:r w:rsidRPr="003750F4">
        <w:rPr>
          <w:rFonts w:ascii="Arial" w:hAnsi="Arial" w:cs="Arial"/>
          <w:sz w:val="22"/>
          <w:szCs w:val="22"/>
        </w:rPr>
        <w:t>ne</w:t>
      </w:r>
      <w:r w:rsidRPr="003750F4">
        <w:rPr>
          <w:rFonts w:ascii="Arial" w:hAnsi="Arial" w:cs="Arial"/>
          <w:sz w:val="22"/>
          <w:szCs w:val="22"/>
          <w:lang w:val="hr-HR"/>
        </w:rPr>
        <w:t xml:space="preserve"> </w:t>
      </w:r>
      <w:r w:rsidRPr="003750F4">
        <w:rPr>
          <w:rFonts w:ascii="Arial" w:hAnsi="Arial" w:cs="Arial"/>
          <w:sz w:val="22"/>
          <w:szCs w:val="22"/>
        </w:rPr>
        <w:t>bi</w:t>
      </w:r>
      <w:r w:rsidRPr="003750F4">
        <w:rPr>
          <w:rFonts w:ascii="Arial" w:hAnsi="Arial" w:cs="Arial"/>
          <w:sz w:val="22"/>
          <w:szCs w:val="22"/>
          <w:lang w:val="hr-HR"/>
        </w:rPr>
        <w:t xml:space="preserve"> </w:t>
      </w:r>
      <w:r w:rsidRPr="003750F4">
        <w:rPr>
          <w:rFonts w:ascii="Arial" w:hAnsi="Arial" w:cs="Arial"/>
          <w:sz w:val="22"/>
          <w:szCs w:val="22"/>
        </w:rPr>
        <w:t>sklopio</w:t>
      </w:r>
      <w:r w:rsidRPr="003750F4">
        <w:rPr>
          <w:rFonts w:ascii="Arial" w:hAnsi="Arial" w:cs="Arial"/>
          <w:sz w:val="22"/>
          <w:szCs w:val="22"/>
          <w:lang w:val="hr-HR"/>
        </w:rPr>
        <w:t xml:space="preserve"> </w:t>
      </w:r>
      <w:r w:rsidRPr="003750F4">
        <w:rPr>
          <w:rFonts w:ascii="Arial" w:hAnsi="Arial" w:cs="Arial"/>
          <w:sz w:val="22"/>
          <w:szCs w:val="22"/>
        </w:rPr>
        <w:t>ugovor</w:t>
      </w:r>
      <w:r w:rsidRPr="003750F4">
        <w:rPr>
          <w:rFonts w:ascii="Arial" w:hAnsi="Arial" w:cs="Arial"/>
          <w:sz w:val="22"/>
          <w:szCs w:val="22"/>
          <w:lang w:val="hr-HR"/>
        </w:rPr>
        <w:t xml:space="preserve"> </w:t>
      </w:r>
      <w:r w:rsidRPr="003750F4">
        <w:rPr>
          <w:rFonts w:ascii="Arial" w:hAnsi="Arial" w:cs="Arial"/>
          <w:sz w:val="22"/>
          <w:szCs w:val="22"/>
        </w:rPr>
        <w:t>da</w:t>
      </w:r>
      <w:r w:rsidRPr="003750F4">
        <w:rPr>
          <w:rFonts w:ascii="Arial" w:hAnsi="Arial" w:cs="Arial"/>
          <w:sz w:val="22"/>
          <w:szCs w:val="22"/>
          <w:lang w:val="hr-HR"/>
        </w:rPr>
        <w:t xml:space="preserve"> </w:t>
      </w:r>
      <w:r w:rsidRPr="003750F4">
        <w:rPr>
          <w:rFonts w:ascii="Arial" w:hAnsi="Arial" w:cs="Arial"/>
          <w:sz w:val="22"/>
          <w:szCs w:val="22"/>
        </w:rPr>
        <w:t>je</w:t>
      </w:r>
      <w:r w:rsidRPr="003750F4">
        <w:rPr>
          <w:rFonts w:ascii="Arial" w:hAnsi="Arial" w:cs="Arial"/>
          <w:sz w:val="22"/>
          <w:szCs w:val="22"/>
          <w:lang w:val="hr-HR"/>
        </w:rPr>
        <w:t xml:space="preserve"> </w:t>
      </w:r>
      <w:r w:rsidRPr="003750F4">
        <w:rPr>
          <w:rFonts w:ascii="Arial" w:hAnsi="Arial" w:cs="Arial"/>
          <w:sz w:val="22"/>
          <w:szCs w:val="22"/>
        </w:rPr>
        <w:t>znao</w:t>
      </w:r>
      <w:r w:rsidRPr="003750F4">
        <w:rPr>
          <w:rFonts w:ascii="Arial" w:hAnsi="Arial" w:cs="Arial"/>
          <w:sz w:val="22"/>
          <w:szCs w:val="22"/>
          <w:lang w:val="hr-HR"/>
        </w:rPr>
        <w:t xml:space="preserve"> </w:t>
      </w:r>
      <w:r w:rsidRPr="003750F4">
        <w:rPr>
          <w:rFonts w:ascii="Arial" w:hAnsi="Arial" w:cs="Arial"/>
          <w:sz w:val="22"/>
          <w:szCs w:val="22"/>
        </w:rPr>
        <w:t>za</w:t>
      </w:r>
      <w:r w:rsidRPr="003750F4">
        <w:rPr>
          <w:rFonts w:ascii="Arial" w:hAnsi="Arial" w:cs="Arial"/>
          <w:sz w:val="22"/>
          <w:szCs w:val="22"/>
          <w:lang w:val="hr-HR"/>
        </w:rPr>
        <w:t xml:space="preserve"> </w:t>
      </w:r>
      <w:r w:rsidRPr="003750F4">
        <w:rPr>
          <w:rFonts w:ascii="Arial" w:hAnsi="Arial" w:cs="Arial"/>
          <w:sz w:val="22"/>
          <w:szCs w:val="22"/>
        </w:rPr>
        <w:t>pravo</w:t>
      </w:r>
      <w:r w:rsidRPr="003750F4">
        <w:rPr>
          <w:rFonts w:ascii="Arial" w:hAnsi="Arial" w:cs="Arial"/>
          <w:sz w:val="22"/>
          <w:szCs w:val="22"/>
          <w:lang w:val="hr-HR"/>
        </w:rPr>
        <w:t xml:space="preserve"> </w:t>
      </w:r>
      <w:r w:rsidRPr="003750F4">
        <w:rPr>
          <w:rFonts w:ascii="Arial" w:hAnsi="Arial" w:cs="Arial"/>
          <w:sz w:val="22"/>
          <w:szCs w:val="22"/>
        </w:rPr>
        <w:t>stanje</w:t>
      </w:r>
      <w:r w:rsidRPr="003750F4">
        <w:rPr>
          <w:rFonts w:ascii="Arial" w:hAnsi="Arial" w:cs="Arial"/>
          <w:sz w:val="22"/>
          <w:szCs w:val="22"/>
          <w:lang w:val="hr-HR"/>
        </w:rPr>
        <w:t xml:space="preserve"> </w:t>
      </w:r>
      <w:r w:rsidRPr="003750F4">
        <w:rPr>
          <w:rFonts w:ascii="Arial" w:hAnsi="Arial" w:cs="Arial"/>
          <w:sz w:val="22"/>
          <w:szCs w:val="22"/>
        </w:rPr>
        <w:t>stvari</w:t>
      </w:r>
      <w:r w:rsidRPr="003750F4">
        <w:rPr>
          <w:rFonts w:ascii="Arial" w:hAnsi="Arial" w:cs="Arial"/>
          <w:sz w:val="22"/>
          <w:szCs w:val="22"/>
          <w:lang w:val="hr-HR"/>
        </w:rPr>
        <w:t xml:space="preserve">, </w:t>
      </w:r>
      <w:r w:rsidRPr="003750F4">
        <w:rPr>
          <w:rFonts w:ascii="Arial" w:hAnsi="Arial" w:cs="Arial"/>
          <w:sz w:val="22"/>
          <w:szCs w:val="22"/>
        </w:rPr>
        <w:t>osiguratelj</w:t>
      </w:r>
      <w:r w:rsidRPr="003750F4">
        <w:rPr>
          <w:rFonts w:ascii="Arial" w:hAnsi="Arial" w:cs="Arial"/>
          <w:sz w:val="22"/>
          <w:szCs w:val="22"/>
          <w:lang w:val="hr-HR"/>
        </w:rPr>
        <w:t xml:space="preserve"> </w:t>
      </w:r>
      <w:r w:rsidRPr="003750F4">
        <w:rPr>
          <w:rFonts w:ascii="Arial" w:hAnsi="Arial" w:cs="Arial"/>
          <w:sz w:val="22"/>
          <w:szCs w:val="22"/>
        </w:rPr>
        <w:t>mo</w:t>
      </w:r>
      <w:r w:rsidRPr="003750F4">
        <w:rPr>
          <w:rFonts w:ascii="Arial" w:hAnsi="Arial" w:cs="Arial"/>
          <w:sz w:val="22"/>
          <w:szCs w:val="22"/>
          <w:lang w:val="hr-HR"/>
        </w:rPr>
        <w:t>ž</w:t>
      </w:r>
      <w:r w:rsidRPr="003750F4">
        <w:rPr>
          <w:rFonts w:ascii="Arial" w:hAnsi="Arial" w:cs="Arial"/>
          <w:sz w:val="22"/>
          <w:szCs w:val="22"/>
        </w:rPr>
        <w:t>e</w:t>
      </w:r>
      <w:r w:rsidRPr="003750F4">
        <w:rPr>
          <w:rFonts w:ascii="Arial" w:hAnsi="Arial" w:cs="Arial"/>
          <w:sz w:val="22"/>
          <w:szCs w:val="22"/>
          <w:lang w:val="hr-HR"/>
        </w:rPr>
        <w:t xml:space="preserve"> </w:t>
      </w:r>
      <w:r w:rsidRPr="003750F4">
        <w:rPr>
          <w:rFonts w:ascii="Arial" w:hAnsi="Arial" w:cs="Arial"/>
          <w:sz w:val="22"/>
          <w:szCs w:val="22"/>
        </w:rPr>
        <w:t>zahtjevati</w:t>
      </w:r>
      <w:r w:rsidRPr="003750F4">
        <w:rPr>
          <w:rFonts w:ascii="Arial" w:hAnsi="Arial" w:cs="Arial"/>
          <w:sz w:val="22"/>
          <w:szCs w:val="22"/>
          <w:lang w:val="hr-HR"/>
        </w:rPr>
        <w:t xml:space="preserve"> </w:t>
      </w:r>
      <w:r w:rsidRPr="003750F4">
        <w:rPr>
          <w:rFonts w:ascii="Arial" w:hAnsi="Arial" w:cs="Arial"/>
          <w:sz w:val="22"/>
          <w:szCs w:val="22"/>
        </w:rPr>
        <w:t>poni</w:t>
      </w:r>
      <w:r w:rsidRPr="003750F4">
        <w:rPr>
          <w:rFonts w:ascii="Arial" w:hAnsi="Arial" w:cs="Arial"/>
          <w:sz w:val="22"/>
          <w:szCs w:val="22"/>
          <w:lang w:val="hr-HR"/>
        </w:rPr>
        <w:t>š</w:t>
      </w:r>
      <w:r w:rsidRPr="003750F4">
        <w:rPr>
          <w:rFonts w:ascii="Arial" w:hAnsi="Arial" w:cs="Arial"/>
          <w:sz w:val="22"/>
          <w:szCs w:val="22"/>
        </w:rPr>
        <w:t>taj</w:t>
      </w:r>
      <w:r w:rsidRPr="003750F4">
        <w:rPr>
          <w:rFonts w:ascii="Arial" w:hAnsi="Arial" w:cs="Arial"/>
          <w:sz w:val="22"/>
          <w:szCs w:val="22"/>
          <w:lang w:val="hr-HR"/>
        </w:rPr>
        <w:t xml:space="preserve"> </w:t>
      </w:r>
      <w:r w:rsidRPr="003750F4">
        <w:rPr>
          <w:rFonts w:ascii="Arial" w:hAnsi="Arial" w:cs="Arial"/>
          <w:sz w:val="22"/>
          <w:szCs w:val="22"/>
        </w:rPr>
        <w:t>ugovora</w:t>
      </w:r>
      <w:r w:rsidRPr="003750F4">
        <w:rPr>
          <w:rFonts w:ascii="Arial" w:hAnsi="Arial" w:cs="Arial"/>
          <w:sz w:val="22"/>
          <w:szCs w:val="22"/>
          <w:lang w:val="hr-HR"/>
        </w:rPr>
        <w:t>.</w:t>
      </w:r>
    </w:p>
    <w:p w14:paraId="5D902262" w14:textId="77777777" w:rsidR="00961922" w:rsidRPr="002E1339" w:rsidRDefault="00961922" w:rsidP="00961922">
      <w:pPr>
        <w:pStyle w:val="Tijeloteksta"/>
        <w:jc w:val="both"/>
        <w:rPr>
          <w:rFonts w:ascii="Arial" w:hAnsi="Arial" w:cs="Arial"/>
          <w:i/>
          <w:color w:val="404040"/>
          <w:sz w:val="22"/>
          <w:szCs w:val="22"/>
        </w:rPr>
      </w:pPr>
      <w:r w:rsidRPr="002E1339">
        <w:rPr>
          <w:rFonts w:ascii="Arial" w:hAnsi="Arial" w:cs="Arial"/>
          <w:i/>
          <w:color w:val="404040"/>
          <w:sz w:val="22"/>
          <w:szCs w:val="22"/>
        </w:rPr>
        <w:t>It is your duty to disclose all material facts to Insurers.  A material fact is one which may influence an underwriter's judgement in his consideration of your proposal.  If your proposal is a renewal, it is likely that any change in facts previously advised to underwriters will be material and such changes should therefore be notified. If you are in any doubt whether a fact is material, you should disclose it.</w:t>
      </w:r>
    </w:p>
    <w:p w14:paraId="7D83ECBA" w14:textId="77777777" w:rsidR="00961922" w:rsidRPr="003750F4" w:rsidRDefault="00961922" w:rsidP="00961922">
      <w:pPr>
        <w:jc w:val="both"/>
        <w:rPr>
          <w:rFonts w:ascii="Arial" w:hAnsi="Arial" w:cs="Arial"/>
          <w:color w:val="000000"/>
          <w:sz w:val="22"/>
          <w:szCs w:val="22"/>
        </w:rPr>
      </w:pPr>
    </w:p>
    <w:p w14:paraId="491DA7B0" w14:textId="77777777" w:rsidR="00961922" w:rsidRPr="003750F4" w:rsidRDefault="00961922" w:rsidP="00961922">
      <w:pPr>
        <w:rPr>
          <w:rFonts w:ascii="Arial" w:hAnsi="Arial" w:cs="Arial"/>
          <w:color w:val="000000"/>
          <w:sz w:val="22"/>
          <w:szCs w:val="22"/>
        </w:rPr>
      </w:pPr>
    </w:p>
    <w:p w14:paraId="11B6D831" w14:textId="77777777" w:rsidR="00961922" w:rsidRPr="003750F4" w:rsidRDefault="00961922" w:rsidP="00961922">
      <w:pPr>
        <w:numPr>
          <w:ilvl w:val="0"/>
          <w:numId w:val="62"/>
        </w:numPr>
        <w:rPr>
          <w:rFonts w:ascii="Arial" w:hAnsi="Arial" w:cs="Arial"/>
          <w:b/>
          <w:color w:val="000000"/>
          <w:sz w:val="22"/>
          <w:szCs w:val="22"/>
        </w:rPr>
      </w:pPr>
      <w:r w:rsidRPr="003750F4">
        <w:rPr>
          <w:rFonts w:ascii="Arial" w:hAnsi="Arial" w:cs="Arial"/>
          <w:b/>
          <w:color w:val="000000"/>
          <w:sz w:val="22"/>
          <w:szCs w:val="22"/>
        </w:rPr>
        <w:t xml:space="preserve">PODACI O DRUŠTVU/ </w:t>
      </w:r>
      <w:r w:rsidRPr="003750F4">
        <w:rPr>
          <w:rFonts w:ascii="Arial" w:hAnsi="Arial" w:cs="Arial"/>
          <w:b/>
          <w:i/>
          <w:color w:val="000000"/>
          <w:sz w:val="22"/>
          <w:szCs w:val="22"/>
        </w:rPr>
        <w:t>COMPANY DETAILS</w:t>
      </w:r>
    </w:p>
    <w:p w14:paraId="2E908DB1" w14:textId="77777777" w:rsidR="00961922" w:rsidRPr="003750F4" w:rsidRDefault="00961922" w:rsidP="00961922">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34"/>
        <w:gridCol w:w="2976"/>
        <w:gridCol w:w="5346"/>
      </w:tblGrid>
      <w:tr w:rsidR="00961922" w:rsidRPr="003750F4" w14:paraId="2A55F5E2" w14:textId="77777777" w:rsidTr="002C33FE">
        <w:tc>
          <w:tcPr>
            <w:tcW w:w="534" w:type="dxa"/>
            <w:shd w:val="clear" w:color="auto" w:fill="EEECE1"/>
          </w:tcPr>
          <w:p w14:paraId="7A989A7C"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w:t>
            </w:r>
          </w:p>
        </w:tc>
        <w:tc>
          <w:tcPr>
            <w:tcW w:w="2976" w:type="dxa"/>
            <w:shd w:val="clear" w:color="auto" w:fill="EEECE1"/>
          </w:tcPr>
          <w:p w14:paraId="4B6B896C" w14:textId="77777777" w:rsidR="00961922" w:rsidRPr="003750F4" w:rsidRDefault="00961922" w:rsidP="002C33FE">
            <w:pPr>
              <w:rPr>
                <w:rFonts w:ascii="Arial" w:hAnsi="Arial" w:cs="Arial"/>
                <w:sz w:val="22"/>
                <w:szCs w:val="22"/>
              </w:rPr>
            </w:pPr>
            <w:r w:rsidRPr="003750F4">
              <w:rPr>
                <w:rFonts w:ascii="Arial" w:hAnsi="Arial" w:cs="Arial"/>
                <w:sz w:val="22"/>
                <w:szCs w:val="22"/>
              </w:rPr>
              <w:t xml:space="preserve">Naziv/ </w:t>
            </w:r>
          </w:p>
          <w:p w14:paraId="7783D02B" w14:textId="77777777" w:rsidR="00961922" w:rsidRPr="003750F4" w:rsidRDefault="00961922" w:rsidP="002C33FE">
            <w:pPr>
              <w:rPr>
                <w:rFonts w:ascii="Arial" w:hAnsi="Arial" w:cs="Arial"/>
                <w:i/>
                <w:sz w:val="22"/>
                <w:szCs w:val="22"/>
              </w:rPr>
            </w:pPr>
            <w:r w:rsidRPr="003750F4">
              <w:rPr>
                <w:rFonts w:ascii="Arial" w:hAnsi="Arial" w:cs="Arial"/>
                <w:i/>
                <w:sz w:val="22"/>
                <w:szCs w:val="22"/>
              </w:rPr>
              <w:t>Name of Company</w:t>
            </w:r>
          </w:p>
        </w:tc>
        <w:tc>
          <w:tcPr>
            <w:tcW w:w="5346" w:type="dxa"/>
            <w:shd w:val="clear" w:color="auto" w:fill="EEECE1"/>
          </w:tcPr>
          <w:p w14:paraId="16D5FCF5"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Rudarsko-geološko-naftni fakultet Sveučilišta u Zagrebu</w:t>
            </w:r>
          </w:p>
        </w:tc>
      </w:tr>
      <w:tr w:rsidR="00961922" w:rsidRPr="003750F4" w14:paraId="26874B2A" w14:textId="77777777" w:rsidTr="002C33FE">
        <w:tc>
          <w:tcPr>
            <w:tcW w:w="534" w:type="dxa"/>
            <w:shd w:val="clear" w:color="auto" w:fill="EEECE1"/>
          </w:tcPr>
          <w:p w14:paraId="3EC69F64"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w:t>
            </w:r>
          </w:p>
        </w:tc>
        <w:tc>
          <w:tcPr>
            <w:tcW w:w="2976" w:type="dxa"/>
            <w:shd w:val="clear" w:color="auto" w:fill="EEECE1"/>
          </w:tcPr>
          <w:p w14:paraId="64DD9352" w14:textId="77777777" w:rsidR="00961922" w:rsidRPr="003750F4" w:rsidRDefault="00961922" w:rsidP="002C33FE">
            <w:pPr>
              <w:rPr>
                <w:rFonts w:ascii="Arial" w:hAnsi="Arial" w:cs="Arial"/>
                <w:sz w:val="22"/>
                <w:szCs w:val="22"/>
              </w:rPr>
            </w:pPr>
            <w:r w:rsidRPr="003750F4">
              <w:rPr>
                <w:rFonts w:ascii="Arial" w:hAnsi="Arial" w:cs="Arial"/>
                <w:sz w:val="22"/>
                <w:szCs w:val="22"/>
              </w:rPr>
              <w:t xml:space="preserve">Adresa središnjeg ureda/ </w:t>
            </w:r>
            <w:r w:rsidRPr="003750F4">
              <w:rPr>
                <w:rFonts w:ascii="Arial" w:hAnsi="Arial" w:cs="Arial"/>
                <w:i/>
                <w:sz w:val="22"/>
                <w:szCs w:val="22"/>
              </w:rPr>
              <w:t>Address of head office</w:t>
            </w:r>
          </w:p>
        </w:tc>
        <w:tc>
          <w:tcPr>
            <w:tcW w:w="5346" w:type="dxa"/>
            <w:shd w:val="clear" w:color="auto" w:fill="EEECE1"/>
          </w:tcPr>
          <w:p w14:paraId="2369A262"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Zagreb, Pierottijeva 6</w:t>
            </w:r>
          </w:p>
        </w:tc>
      </w:tr>
      <w:tr w:rsidR="00961922" w:rsidRPr="003750F4" w14:paraId="68EE6165" w14:textId="77777777" w:rsidTr="002C33FE">
        <w:tc>
          <w:tcPr>
            <w:tcW w:w="534" w:type="dxa"/>
            <w:shd w:val="clear" w:color="auto" w:fill="EEECE1"/>
          </w:tcPr>
          <w:p w14:paraId="2F5B61A0"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w:t>
            </w:r>
          </w:p>
        </w:tc>
        <w:tc>
          <w:tcPr>
            <w:tcW w:w="2976" w:type="dxa"/>
            <w:shd w:val="clear" w:color="auto" w:fill="EEECE1"/>
          </w:tcPr>
          <w:p w14:paraId="5FBD0905" w14:textId="77777777" w:rsidR="00961922" w:rsidRPr="003750F4" w:rsidRDefault="00961922" w:rsidP="002C33FE">
            <w:pPr>
              <w:rPr>
                <w:rFonts w:ascii="Arial" w:hAnsi="Arial" w:cs="Arial"/>
                <w:i/>
                <w:sz w:val="22"/>
                <w:szCs w:val="22"/>
              </w:rPr>
            </w:pPr>
            <w:r w:rsidRPr="003750F4">
              <w:rPr>
                <w:rFonts w:ascii="Arial" w:hAnsi="Arial" w:cs="Arial"/>
                <w:sz w:val="22"/>
                <w:szCs w:val="22"/>
              </w:rPr>
              <w:t xml:space="preserve">Sudski registar/Država/ </w:t>
            </w:r>
            <w:r w:rsidRPr="003750F4">
              <w:rPr>
                <w:rFonts w:ascii="Arial" w:hAnsi="Arial" w:cs="Arial"/>
                <w:i/>
                <w:sz w:val="22"/>
                <w:szCs w:val="22"/>
              </w:rPr>
              <w:t>Country of registration</w:t>
            </w:r>
          </w:p>
        </w:tc>
        <w:tc>
          <w:tcPr>
            <w:tcW w:w="5346" w:type="dxa"/>
            <w:shd w:val="clear" w:color="auto" w:fill="EEECE1"/>
          </w:tcPr>
          <w:p w14:paraId="720FF31C"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Republika Hrvatska</w:t>
            </w:r>
          </w:p>
        </w:tc>
      </w:tr>
      <w:tr w:rsidR="00961922" w:rsidRPr="003750F4" w14:paraId="09520831" w14:textId="77777777" w:rsidTr="002C33FE">
        <w:tc>
          <w:tcPr>
            <w:tcW w:w="534" w:type="dxa"/>
            <w:shd w:val="clear" w:color="auto" w:fill="EEECE1"/>
          </w:tcPr>
          <w:p w14:paraId="1C1B5302"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4.</w:t>
            </w:r>
          </w:p>
        </w:tc>
        <w:tc>
          <w:tcPr>
            <w:tcW w:w="2976" w:type="dxa"/>
            <w:shd w:val="clear" w:color="auto" w:fill="EEECE1"/>
          </w:tcPr>
          <w:p w14:paraId="5F4C3C1B" w14:textId="77777777" w:rsidR="00961922" w:rsidRPr="003750F4" w:rsidRDefault="00961922" w:rsidP="002C33FE">
            <w:pPr>
              <w:rPr>
                <w:rFonts w:ascii="Arial" w:hAnsi="Arial" w:cs="Arial"/>
                <w:sz w:val="22"/>
                <w:szCs w:val="22"/>
              </w:rPr>
            </w:pPr>
            <w:r w:rsidRPr="003750F4">
              <w:rPr>
                <w:rFonts w:ascii="Arial" w:hAnsi="Arial" w:cs="Arial"/>
                <w:sz w:val="22"/>
                <w:szCs w:val="22"/>
              </w:rPr>
              <w:t xml:space="preserve">Broj godina koliko društvo kontinuirano obavlja registriranu djelatnost/ </w:t>
            </w:r>
          </w:p>
          <w:p w14:paraId="0AAAC37C" w14:textId="77777777" w:rsidR="00961922" w:rsidRPr="003750F4" w:rsidRDefault="00961922" w:rsidP="002C33FE">
            <w:pPr>
              <w:rPr>
                <w:rFonts w:ascii="Arial" w:hAnsi="Arial" w:cs="Arial"/>
                <w:sz w:val="22"/>
                <w:szCs w:val="22"/>
              </w:rPr>
            </w:pPr>
            <w:r w:rsidRPr="003750F4">
              <w:rPr>
                <w:rFonts w:ascii="Arial" w:hAnsi="Arial" w:cs="Arial"/>
                <w:i/>
                <w:sz w:val="22"/>
                <w:szCs w:val="22"/>
              </w:rPr>
              <w:t>How long has the     Company continuously carried on business?</w:t>
            </w:r>
          </w:p>
        </w:tc>
        <w:tc>
          <w:tcPr>
            <w:tcW w:w="5346" w:type="dxa"/>
            <w:shd w:val="clear" w:color="auto" w:fill="EEECE1"/>
          </w:tcPr>
          <w:p w14:paraId="541A2032"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55 godina</w:t>
            </w:r>
          </w:p>
        </w:tc>
      </w:tr>
      <w:tr w:rsidR="00961922" w:rsidRPr="003750F4" w14:paraId="1855BDB9" w14:textId="77777777" w:rsidTr="002C33FE">
        <w:tc>
          <w:tcPr>
            <w:tcW w:w="534" w:type="dxa"/>
            <w:shd w:val="clear" w:color="auto" w:fill="EEECE1"/>
          </w:tcPr>
          <w:p w14:paraId="2B10F41A"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5.</w:t>
            </w:r>
          </w:p>
        </w:tc>
        <w:tc>
          <w:tcPr>
            <w:tcW w:w="2976" w:type="dxa"/>
            <w:shd w:val="clear" w:color="auto" w:fill="EEECE1"/>
          </w:tcPr>
          <w:p w14:paraId="44715B0B" w14:textId="77777777" w:rsidR="00961922" w:rsidRPr="003750F4" w:rsidRDefault="00961922" w:rsidP="002C33FE">
            <w:pPr>
              <w:rPr>
                <w:rFonts w:ascii="Arial" w:hAnsi="Arial" w:cs="Arial"/>
                <w:sz w:val="22"/>
                <w:szCs w:val="22"/>
              </w:rPr>
            </w:pPr>
            <w:r w:rsidRPr="003750F4">
              <w:rPr>
                <w:rFonts w:ascii="Arial" w:hAnsi="Arial" w:cs="Arial"/>
                <w:sz w:val="22"/>
                <w:szCs w:val="22"/>
              </w:rPr>
              <w:t xml:space="preserve">Vrsta poslovanja/registrirana djelatnost koju ugovaratelj osiguranja i njegove podružnice obavljaju/ </w:t>
            </w:r>
            <w:r w:rsidRPr="003750F4">
              <w:rPr>
                <w:rFonts w:ascii="Arial" w:hAnsi="Arial" w:cs="Arial"/>
                <w:i/>
                <w:sz w:val="22"/>
                <w:szCs w:val="22"/>
              </w:rPr>
              <w:t>Business activities of the Company and its subsidiaries</w:t>
            </w:r>
          </w:p>
        </w:tc>
        <w:tc>
          <w:tcPr>
            <w:tcW w:w="5346" w:type="dxa"/>
            <w:shd w:val="clear" w:color="auto" w:fill="EEECE1"/>
          </w:tcPr>
          <w:p w14:paraId="4BBE876B" w14:textId="77777777" w:rsidR="00961922" w:rsidRDefault="00961922" w:rsidP="002C33FE">
            <w:pPr>
              <w:rPr>
                <w:rFonts w:ascii="Arial" w:hAnsi="Arial" w:cs="Arial"/>
                <w:color w:val="000000"/>
                <w:sz w:val="22"/>
                <w:szCs w:val="22"/>
              </w:rPr>
            </w:pPr>
            <w:r>
              <w:rPr>
                <w:rFonts w:ascii="Arial" w:hAnsi="Arial" w:cs="Arial"/>
                <w:color w:val="000000"/>
                <w:sz w:val="22"/>
                <w:szCs w:val="22"/>
              </w:rPr>
              <w:t>Visoko obrazovanje</w:t>
            </w:r>
          </w:p>
          <w:p w14:paraId="675DE637" w14:textId="77777777" w:rsidR="00961922" w:rsidRPr="003750F4" w:rsidRDefault="00961922" w:rsidP="002C33FE">
            <w:pPr>
              <w:rPr>
                <w:rFonts w:ascii="Arial" w:hAnsi="Arial" w:cs="Arial"/>
                <w:color w:val="000000"/>
                <w:sz w:val="22"/>
                <w:szCs w:val="22"/>
              </w:rPr>
            </w:pPr>
          </w:p>
        </w:tc>
      </w:tr>
    </w:tbl>
    <w:p w14:paraId="2C5C31B5" w14:textId="77777777" w:rsidR="00961922" w:rsidRDefault="00961922" w:rsidP="00961922">
      <w:pPr>
        <w:pStyle w:val="Tijeloteksta"/>
        <w:tabs>
          <w:tab w:val="left" w:pos="851"/>
          <w:tab w:val="left" w:pos="1246"/>
        </w:tabs>
        <w:spacing w:line="216" w:lineRule="atLeast"/>
        <w:rPr>
          <w:rFonts w:ascii="Arial" w:hAnsi="Arial" w:cs="Arial"/>
          <w:b/>
          <w:sz w:val="22"/>
          <w:szCs w:val="22"/>
        </w:rPr>
      </w:pPr>
    </w:p>
    <w:p w14:paraId="67EBBBE0" w14:textId="77777777" w:rsidR="00961922" w:rsidRDefault="00961922" w:rsidP="00961922">
      <w:pPr>
        <w:pStyle w:val="Tijeloteksta"/>
        <w:tabs>
          <w:tab w:val="left" w:pos="851"/>
          <w:tab w:val="left" w:pos="1246"/>
        </w:tabs>
        <w:spacing w:line="216" w:lineRule="atLeast"/>
        <w:rPr>
          <w:rFonts w:ascii="Arial" w:hAnsi="Arial" w:cs="Arial"/>
          <w:b/>
          <w:sz w:val="22"/>
          <w:szCs w:val="22"/>
        </w:rPr>
      </w:pPr>
    </w:p>
    <w:p w14:paraId="59937962" w14:textId="77777777" w:rsidR="00961922" w:rsidRDefault="00961922" w:rsidP="00961922">
      <w:pPr>
        <w:pStyle w:val="Tijeloteksta"/>
        <w:tabs>
          <w:tab w:val="left" w:pos="851"/>
          <w:tab w:val="left" w:pos="1246"/>
        </w:tabs>
        <w:spacing w:line="216" w:lineRule="atLeast"/>
        <w:rPr>
          <w:rFonts w:ascii="Arial" w:hAnsi="Arial" w:cs="Arial"/>
          <w:b/>
          <w:sz w:val="22"/>
          <w:szCs w:val="22"/>
        </w:rPr>
      </w:pPr>
    </w:p>
    <w:p w14:paraId="09A48BDB" w14:textId="77777777" w:rsidR="00961922" w:rsidRPr="003750F4" w:rsidRDefault="00961922" w:rsidP="00961922">
      <w:pPr>
        <w:pStyle w:val="Tijeloteksta"/>
        <w:numPr>
          <w:ilvl w:val="0"/>
          <w:numId w:val="62"/>
        </w:numPr>
        <w:tabs>
          <w:tab w:val="left" w:pos="851"/>
          <w:tab w:val="left" w:pos="1246"/>
          <w:tab w:val="left" w:pos="2160"/>
          <w:tab w:val="left" w:pos="2883"/>
          <w:tab w:val="left" w:pos="3600"/>
          <w:tab w:val="left" w:pos="4323"/>
          <w:tab w:val="left" w:pos="5040"/>
          <w:tab w:val="left" w:pos="5763"/>
          <w:tab w:val="left" w:pos="6480"/>
          <w:tab w:val="left" w:pos="7185"/>
        </w:tabs>
        <w:spacing w:line="216" w:lineRule="atLeast"/>
        <w:rPr>
          <w:rFonts w:ascii="Arial" w:hAnsi="Arial" w:cs="Arial"/>
          <w:b/>
          <w:sz w:val="22"/>
          <w:szCs w:val="22"/>
        </w:rPr>
      </w:pPr>
      <w:r w:rsidRPr="003750F4">
        <w:rPr>
          <w:rFonts w:ascii="Arial" w:hAnsi="Arial" w:cs="Arial"/>
          <w:b/>
          <w:sz w:val="22"/>
          <w:szCs w:val="22"/>
        </w:rPr>
        <w:t>PODACI O POSLOVANJU/ OPERATIONAL DETAILS</w:t>
      </w:r>
    </w:p>
    <w:p w14:paraId="08960F94" w14:textId="77777777" w:rsidR="00961922" w:rsidRPr="003750F4" w:rsidRDefault="00961922" w:rsidP="00961922">
      <w:pPr>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22"/>
        <w:gridCol w:w="8464"/>
      </w:tblGrid>
      <w:tr w:rsidR="00961922" w:rsidRPr="003750F4" w14:paraId="5AAB101A" w14:textId="77777777" w:rsidTr="002C33FE">
        <w:trPr>
          <w:trHeight w:val="597"/>
        </w:trPr>
        <w:tc>
          <w:tcPr>
            <w:tcW w:w="8856" w:type="dxa"/>
            <w:gridSpan w:val="2"/>
            <w:shd w:val="clear" w:color="auto" w:fill="EEECE1"/>
            <w:vAlign w:val="center"/>
          </w:tcPr>
          <w:p w14:paraId="7FE04B06" w14:textId="77777777" w:rsidR="00961922" w:rsidRPr="003750F4" w:rsidRDefault="00961922" w:rsidP="002C33FE">
            <w:pPr>
              <w:rPr>
                <w:rFonts w:ascii="Arial" w:hAnsi="Arial" w:cs="Arial"/>
                <w:i/>
                <w:color w:val="000000"/>
                <w:sz w:val="22"/>
                <w:szCs w:val="22"/>
              </w:rPr>
            </w:pPr>
            <w:r w:rsidRPr="003750F4">
              <w:rPr>
                <w:rFonts w:ascii="Arial" w:hAnsi="Arial" w:cs="Arial"/>
                <w:color w:val="000000"/>
                <w:sz w:val="22"/>
                <w:szCs w:val="22"/>
              </w:rPr>
              <w:t xml:space="preserve">Tijekom zadnjih pet godina/ </w:t>
            </w:r>
            <w:r w:rsidRPr="003750F4">
              <w:rPr>
                <w:rFonts w:ascii="Arial" w:hAnsi="Arial" w:cs="Arial"/>
                <w:i/>
                <w:color w:val="000000"/>
                <w:sz w:val="22"/>
                <w:szCs w:val="22"/>
              </w:rPr>
              <w:t>During the last five years has</w:t>
            </w:r>
          </w:p>
        </w:tc>
      </w:tr>
      <w:tr w:rsidR="00961922" w:rsidRPr="003750F4" w14:paraId="5998FA9A" w14:textId="77777777" w:rsidTr="002C33FE">
        <w:tc>
          <w:tcPr>
            <w:tcW w:w="392" w:type="dxa"/>
            <w:shd w:val="clear" w:color="auto" w:fill="EEECE1"/>
          </w:tcPr>
          <w:p w14:paraId="6F959713"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lastRenderedPageBreak/>
              <w:t>6.</w:t>
            </w:r>
          </w:p>
        </w:tc>
        <w:tc>
          <w:tcPr>
            <w:tcW w:w="8464" w:type="dxa"/>
            <w:shd w:val="clear" w:color="auto" w:fill="EEECE1"/>
          </w:tcPr>
          <w:p w14:paraId="58D1A7BE" w14:textId="77777777" w:rsidR="00961922" w:rsidRPr="003750F4" w:rsidRDefault="00961922" w:rsidP="002C33FE">
            <w:pPr>
              <w:rPr>
                <w:rFonts w:ascii="Arial" w:hAnsi="Arial" w:cs="Arial"/>
                <w:i/>
                <w:color w:val="000000"/>
                <w:sz w:val="22"/>
                <w:szCs w:val="22"/>
              </w:rPr>
            </w:pPr>
            <w:r w:rsidRPr="003750F4">
              <w:rPr>
                <w:rFonts w:ascii="Arial" w:hAnsi="Arial" w:cs="Arial"/>
                <w:color w:val="000000"/>
                <w:sz w:val="22"/>
                <w:szCs w:val="22"/>
              </w:rPr>
              <w:t xml:space="preserve">Da li je promijenjen naziv matičnog društva?/ </w:t>
            </w:r>
            <w:r w:rsidRPr="003750F4">
              <w:rPr>
                <w:rFonts w:ascii="Arial" w:hAnsi="Arial" w:cs="Arial"/>
                <w:i/>
                <w:color w:val="000000"/>
                <w:sz w:val="22"/>
                <w:szCs w:val="22"/>
              </w:rPr>
              <w:t>The name of the parent Company been changed?</w:t>
            </w:r>
          </w:p>
          <w:p w14:paraId="7E1CF6F7" w14:textId="3E423CE3" w:rsidR="00961922" w:rsidRPr="003750F4" w:rsidRDefault="00961922" w:rsidP="002C33FE">
            <w:pPr>
              <w:rPr>
                <w:rFonts w:ascii="Arial" w:hAnsi="Arial" w:cs="Arial"/>
                <w:color w:val="000000"/>
                <w:sz w:val="22"/>
                <w:szCs w:val="22"/>
              </w:rPr>
            </w:pPr>
            <w:r w:rsidRPr="003750F4">
              <w:rPr>
                <w:rFonts w:ascii="Arial" w:hAnsi="Arial" w:cs="Arial"/>
                <w:noProof/>
                <w:color w:val="000000"/>
                <w:sz w:val="22"/>
                <w:szCs w:val="22"/>
              </w:rPr>
              <mc:AlternateContent>
                <mc:Choice Requires="wps">
                  <w:drawing>
                    <wp:anchor distT="0" distB="0" distL="114300" distR="114300" simplePos="0" relativeHeight="251663360" behindDoc="0" locked="0" layoutInCell="1" allowOverlap="1" wp14:anchorId="01449352" wp14:editId="64161576">
                      <wp:simplePos x="0" y="0"/>
                      <wp:positionH relativeFrom="column">
                        <wp:posOffset>3961130</wp:posOffset>
                      </wp:positionH>
                      <wp:positionV relativeFrom="paragraph">
                        <wp:posOffset>54610</wp:posOffset>
                      </wp:positionV>
                      <wp:extent cx="311150" cy="233680"/>
                      <wp:effectExtent l="6350" t="9525" r="6350" b="13970"/>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254E3535"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1449352" id="Rounded Rectangle 51" o:spid="_x0000_s1027" style="position:absolute;margin-left:311.9pt;margin-top:4.3pt;width:24.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">
                      <v:textbox>
                        <w:txbxContent>
                          <w:p w14:paraId="254E3535"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3ED464B7" wp14:editId="76C6EDF0">
                      <wp:simplePos x="0" y="0"/>
                      <wp:positionH relativeFrom="column">
                        <wp:posOffset>87630</wp:posOffset>
                      </wp:positionH>
                      <wp:positionV relativeFrom="paragraph">
                        <wp:posOffset>120015</wp:posOffset>
                      </wp:positionV>
                      <wp:extent cx="228600" cy="176530"/>
                      <wp:effectExtent l="9525" t="8255" r="9525" b="5715"/>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65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9FC6EBD" id="Rounded Rectangle 50" o:spid="_x0000_s1026" style="position:absolute;margin-left:6.9pt;margin-top:9.45pt;width:18pt;height: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"/>
                  </w:pict>
                </mc:Fallback>
              </mc:AlternateContent>
            </w:r>
          </w:p>
          <w:p w14:paraId="383B64DB" w14:textId="77777777"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DA / YES                                                                                      NE / NO</w:t>
            </w:r>
          </w:p>
        </w:tc>
      </w:tr>
      <w:tr w:rsidR="00961922" w:rsidRPr="003750F4" w14:paraId="5C89035B" w14:textId="77777777" w:rsidTr="002C33FE">
        <w:tc>
          <w:tcPr>
            <w:tcW w:w="392" w:type="dxa"/>
            <w:shd w:val="clear" w:color="auto" w:fill="EEECE1"/>
          </w:tcPr>
          <w:p w14:paraId="5CD2C600"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7.</w:t>
            </w:r>
          </w:p>
        </w:tc>
        <w:tc>
          <w:tcPr>
            <w:tcW w:w="8464" w:type="dxa"/>
            <w:shd w:val="clear" w:color="auto" w:fill="EEECE1"/>
          </w:tcPr>
          <w:p w14:paraId="1D02E8F6" w14:textId="4FAA1B06" w:rsidR="00961922" w:rsidRPr="003750F4" w:rsidRDefault="00961922" w:rsidP="002C33FE">
            <w:pPr>
              <w:rPr>
                <w:rFonts w:ascii="Arial" w:hAnsi="Arial" w:cs="Arial"/>
                <w:i/>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69504" behindDoc="0" locked="0" layoutInCell="1" allowOverlap="1" wp14:anchorId="75289599" wp14:editId="1D1BD43E">
                      <wp:simplePos x="0" y="0"/>
                      <wp:positionH relativeFrom="column">
                        <wp:posOffset>3967480</wp:posOffset>
                      </wp:positionH>
                      <wp:positionV relativeFrom="paragraph">
                        <wp:posOffset>288290</wp:posOffset>
                      </wp:positionV>
                      <wp:extent cx="311150" cy="233680"/>
                      <wp:effectExtent l="12700" t="8890" r="9525" b="5080"/>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1965B09C"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5289599" id="Rounded Rectangle 49" o:spid="_x0000_s1028" style="position:absolute;margin-left:312.4pt;margin-top:22.7pt;width:24.5pt;height:1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">
                      <v:textbox>
                        <w:txbxContent>
                          <w:p w14:paraId="1965B09C"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 xml:space="preserve">Da li je društvo izvršilo kupnju ili integraciju nekog drugog društva?/ </w:t>
            </w:r>
            <w:r w:rsidRPr="003750F4">
              <w:rPr>
                <w:rFonts w:ascii="Arial" w:hAnsi="Arial" w:cs="Arial"/>
                <w:i/>
                <w:color w:val="000000"/>
                <w:sz w:val="22"/>
                <w:szCs w:val="22"/>
              </w:rPr>
              <w:t>Any acquisition or merger taken place?</w:t>
            </w:r>
          </w:p>
          <w:p w14:paraId="13AFDB9E" w14:textId="16961638"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31000113" wp14:editId="57168917">
                  <wp:extent cx="257175" cy="2095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6BFE0082" w14:textId="77777777" w:rsidTr="002C33FE">
        <w:tc>
          <w:tcPr>
            <w:tcW w:w="392" w:type="dxa"/>
            <w:shd w:val="clear" w:color="auto" w:fill="EEECE1"/>
          </w:tcPr>
          <w:p w14:paraId="0F52946D"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8.</w:t>
            </w:r>
          </w:p>
        </w:tc>
        <w:tc>
          <w:tcPr>
            <w:tcW w:w="8464" w:type="dxa"/>
            <w:shd w:val="clear" w:color="auto" w:fill="EEECE1"/>
          </w:tcPr>
          <w:p w14:paraId="6E14CF52" w14:textId="5152731A" w:rsidR="00961922" w:rsidRPr="003750F4" w:rsidRDefault="00961922" w:rsidP="002C33FE">
            <w:pPr>
              <w:rPr>
                <w:rFonts w:ascii="Arial" w:hAnsi="Arial" w:cs="Arial"/>
                <w:i/>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0528" behindDoc="0" locked="0" layoutInCell="1" allowOverlap="1" wp14:anchorId="6835FE5B" wp14:editId="30A1FC22">
                      <wp:simplePos x="0" y="0"/>
                      <wp:positionH relativeFrom="column">
                        <wp:posOffset>3967480</wp:posOffset>
                      </wp:positionH>
                      <wp:positionV relativeFrom="paragraph">
                        <wp:posOffset>290195</wp:posOffset>
                      </wp:positionV>
                      <wp:extent cx="311150" cy="233680"/>
                      <wp:effectExtent l="12700" t="6350" r="9525" b="762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28A7780D"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835FE5B" id="Rounded Rectangle 47" o:spid="_x0000_s1029" style="position:absolute;margin-left:312.4pt;margin-top:22.85pt;width:24.5pt;height: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">
                      <v:textbox>
                        <w:txbxContent>
                          <w:p w14:paraId="28A7780D"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 xml:space="preserve">Da li je neko od povezanih društava prodano ili je prestalo poslovati?/ </w:t>
            </w:r>
            <w:r w:rsidRPr="003750F4">
              <w:rPr>
                <w:rFonts w:ascii="Arial" w:hAnsi="Arial" w:cs="Arial"/>
                <w:i/>
                <w:color w:val="000000"/>
                <w:sz w:val="22"/>
                <w:szCs w:val="22"/>
              </w:rPr>
              <w:t xml:space="preserve">Any subsidiary company been sold or ceased trading?                                                                                                                                                                                      </w:t>
            </w:r>
          </w:p>
          <w:p w14:paraId="2F625FB2" w14:textId="540C9F1C" w:rsidR="00961922" w:rsidRPr="003750F4" w:rsidRDefault="00961922" w:rsidP="002C33FE">
            <w:pPr>
              <w:tabs>
                <w:tab w:val="left" w:pos="6405"/>
              </w:tabs>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7A6BDBB2" wp14:editId="1EE1B5EA">
                  <wp:extent cx="257175" cy="2095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4A54D784" w14:textId="77777777" w:rsidTr="002C33FE">
        <w:tc>
          <w:tcPr>
            <w:tcW w:w="392" w:type="dxa"/>
            <w:shd w:val="clear" w:color="auto" w:fill="EEECE1"/>
          </w:tcPr>
          <w:p w14:paraId="0A667B0F"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9.</w:t>
            </w:r>
          </w:p>
        </w:tc>
        <w:tc>
          <w:tcPr>
            <w:tcW w:w="8464" w:type="dxa"/>
            <w:shd w:val="clear" w:color="auto" w:fill="EEECE1"/>
          </w:tcPr>
          <w:p w14:paraId="188B9D6F" w14:textId="77777777" w:rsidR="00961922" w:rsidRPr="003750F4" w:rsidRDefault="00961922" w:rsidP="002C33FE">
            <w:pPr>
              <w:rPr>
                <w:rFonts w:ascii="Arial" w:hAnsi="Arial" w:cs="Arial"/>
                <w:i/>
                <w:color w:val="000000"/>
                <w:sz w:val="22"/>
                <w:szCs w:val="22"/>
              </w:rPr>
            </w:pPr>
            <w:r w:rsidRPr="003750F4">
              <w:rPr>
                <w:rFonts w:ascii="Arial" w:hAnsi="Arial" w:cs="Arial"/>
                <w:color w:val="000000"/>
                <w:sz w:val="22"/>
                <w:szCs w:val="22"/>
              </w:rPr>
              <w:t xml:space="preserve">Da li je promijenjena struktura kapitala društva (npr. broj i vrsta dionica na koje se kapital dijeli)?/ </w:t>
            </w:r>
            <w:r w:rsidRPr="003750F4">
              <w:rPr>
                <w:rFonts w:ascii="Arial" w:hAnsi="Arial" w:cs="Arial"/>
                <w:i/>
                <w:color w:val="000000"/>
                <w:sz w:val="22"/>
                <w:szCs w:val="22"/>
              </w:rPr>
              <w:t xml:space="preserve">The capital structure of the parent Company changed?                                                                                                                                                                                       </w:t>
            </w:r>
          </w:p>
          <w:p w14:paraId="3F235A88" w14:textId="3EE5C168" w:rsidR="00961922" w:rsidRPr="003750F4" w:rsidRDefault="00961922" w:rsidP="002C33FE">
            <w:pPr>
              <w:rPr>
                <w:rFonts w:ascii="Arial" w:hAnsi="Arial" w:cs="Arial"/>
                <w:b/>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1552" behindDoc="0" locked="0" layoutInCell="1" allowOverlap="1" wp14:anchorId="16D8386C" wp14:editId="0F86BBF8">
                      <wp:simplePos x="0" y="0"/>
                      <wp:positionH relativeFrom="column">
                        <wp:posOffset>3954145</wp:posOffset>
                      </wp:positionH>
                      <wp:positionV relativeFrom="paragraph">
                        <wp:posOffset>0</wp:posOffset>
                      </wp:positionV>
                      <wp:extent cx="311150" cy="233680"/>
                      <wp:effectExtent l="8890" t="13335" r="13335" b="1016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3839017C"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6D8386C" id="Rounded Rectangle 45" o:spid="_x0000_s1030" style="position:absolute;margin-left:311.35pt;margin-top:0;width:24.5pt;height: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">
                      <v:textbox>
                        <w:txbxContent>
                          <w:p w14:paraId="3839017C"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7FF94B57" wp14:editId="5CCBA221">
                  <wp:extent cx="257175" cy="2095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56DC30DF" w14:textId="77777777" w:rsidTr="002C33FE">
        <w:tc>
          <w:tcPr>
            <w:tcW w:w="392" w:type="dxa"/>
            <w:shd w:val="clear" w:color="auto" w:fill="EEECE1"/>
          </w:tcPr>
          <w:p w14:paraId="33DCC110"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10.</w:t>
            </w:r>
          </w:p>
        </w:tc>
        <w:tc>
          <w:tcPr>
            <w:tcW w:w="8464" w:type="dxa"/>
            <w:shd w:val="clear" w:color="auto" w:fill="EEECE1"/>
          </w:tcPr>
          <w:p w14:paraId="36E7620C" w14:textId="77777777" w:rsidR="00961922" w:rsidRPr="003750F4" w:rsidRDefault="00961922" w:rsidP="002C33FE">
            <w:pPr>
              <w:pStyle w:val="Tijeloteksta"/>
              <w:tabs>
                <w:tab w:val="left" w:pos="2694"/>
              </w:tabs>
              <w:spacing w:line="216" w:lineRule="atLeast"/>
              <w:rPr>
                <w:rFonts w:ascii="Arial" w:hAnsi="Arial" w:cs="Arial"/>
                <w:sz w:val="22"/>
                <w:szCs w:val="22"/>
              </w:rPr>
            </w:pPr>
            <w:r w:rsidRPr="003750F4">
              <w:rPr>
                <w:rFonts w:ascii="Arial" w:hAnsi="Arial" w:cs="Arial"/>
                <w:sz w:val="22"/>
                <w:szCs w:val="22"/>
              </w:rPr>
              <w:t xml:space="preserve">Molimo Vas da objasnite detaljno sve </w:t>
            </w:r>
            <w:r w:rsidRPr="003750F4">
              <w:rPr>
                <w:rFonts w:ascii="Arial" w:hAnsi="Arial" w:cs="Arial"/>
                <w:b/>
                <w:sz w:val="22"/>
                <w:szCs w:val="22"/>
              </w:rPr>
              <w:t>„DA“</w:t>
            </w:r>
            <w:r w:rsidRPr="003750F4">
              <w:rPr>
                <w:rFonts w:ascii="Arial" w:hAnsi="Arial" w:cs="Arial"/>
                <w:sz w:val="22"/>
                <w:szCs w:val="22"/>
              </w:rPr>
              <w:t xml:space="preserve"> odgovore ili priložite obrazloženje/ </w:t>
            </w:r>
          </w:p>
          <w:p w14:paraId="65A93B07" w14:textId="77777777" w:rsidR="00961922" w:rsidRPr="003750F4" w:rsidRDefault="00961922" w:rsidP="002C33FE">
            <w:pPr>
              <w:pStyle w:val="Tijeloteksta"/>
              <w:tabs>
                <w:tab w:val="left" w:pos="2694"/>
              </w:tabs>
              <w:spacing w:line="216" w:lineRule="atLeast"/>
              <w:rPr>
                <w:rFonts w:ascii="Arial" w:hAnsi="Arial" w:cs="Arial"/>
                <w:i/>
                <w:sz w:val="22"/>
                <w:szCs w:val="22"/>
              </w:rPr>
            </w:pPr>
            <w:r w:rsidRPr="003750F4">
              <w:rPr>
                <w:rFonts w:ascii="Arial" w:hAnsi="Arial" w:cs="Arial"/>
                <w:i/>
                <w:sz w:val="22"/>
                <w:szCs w:val="22"/>
              </w:rPr>
              <w:t xml:space="preserve">If the answer is </w:t>
            </w:r>
            <w:r w:rsidRPr="003750F4">
              <w:rPr>
                <w:rFonts w:ascii="Arial" w:hAnsi="Arial" w:cs="Arial"/>
                <w:b/>
                <w:i/>
                <w:sz w:val="22"/>
                <w:szCs w:val="22"/>
              </w:rPr>
              <w:t>“YES”</w:t>
            </w:r>
            <w:r w:rsidRPr="003750F4">
              <w:rPr>
                <w:rFonts w:ascii="Arial" w:hAnsi="Arial" w:cs="Arial"/>
                <w:i/>
                <w:sz w:val="22"/>
                <w:szCs w:val="22"/>
              </w:rPr>
              <w:t xml:space="preserve"> to any of questions above, please attach details.</w:t>
            </w:r>
          </w:p>
          <w:p w14:paraId="284A5F20" w14:textId="77777777" w:rsidR="00961922" w:rsidRPr="003750F4" w:rsidRDefault="00961922" w:rsidP="002C33FE">
            <w:pPr>
              <w:rPr>
                <w:rFonts w:ascii="Arial" w:hAnsi="Arial" w:cs="Arial"/>
                <w:b/>
                <w:color w:val="000000"/>
                <w:sz w:val="22"/>
                <w:szCs w:val="22"/>
              </w:rPr>
            </w:pPr>
          </w:p>
          <w:p w14:paraId="48301176" w14:textId="77777777" w:rsidR="00961922" w:rsidRPr="003750F4" w:rsidRDefault="00961922" w:rsidP="002C33FE">
            <w:pPr>
              <w:rPr>
                <w:rFonts w:ascii="Arial" w:hAnsi="Arial" w:cs="Arial"/>
                <w:b/>
                <w:color w:val="000000"/>
                <w:sz w:val="22"/>
                <w:szCs w:val="22"/>
              </w:rPr>
            </w:pPr>
          </w:p>
          <w:p w14:paraId="771AB69A" w14:textId="77777777" w:rsidR="00961922" w:rsidRPr="003750F4" w:rsidRDefault="00961922" w:rsidP="002C33FE">
            <w:pPr>
              <w:rPr>
                <w:rFonts w:ascii="Arial" w:hAnsi="Arial" w:cs="Arial"/>
                <w:b/>
                <w:color w:val="000000"/>
                <w:sz w:val="22"/>
                <w:szCs w:val="22"/>
              </w:rPr>
            </w:pPr>
          </w:p>
        </w:tc>
      </w:tr>
    </w:tbl>
    <w:p w14:paraId="584BCFD3" w14:textId="77777777" w:rsidR="00961922" w:rsidRPr="003750F4" w:rsidRDefault="00961922" w:rsidP="00961922">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22"/>
        <w:gridCol w:w="8464"/>
      </w:tblGrid>
      <w:tr w:rsidR="00961922" w:rsidRPr="003750F4" w14:paraId="517566AD" w14:textId="77777777" w:rsidTr="002C33FE">
        <w:trPr>
          <w:trHeight w:val="597"/>
        </w:trPr>
        <w:tc>
          <w:tcPr>
            <w:tcW w:w="8856" w:type="dxa"/>
            <w:gridSpan w:val="2"/>
            <w:shd w:val="clear" w:color="auto" w:fill="EEECE1"/>
            <w:vAlign w:val="center"/>
          </w:tcPr>
          <w:p w14:paraId="6F70B24F" w14:textId="77777777" w:rsidR="00961922" w:rsidRPr="003750F4" w:rsidRDefault="00961922" w:rsidP="002C33FE">
            <w:pPr>
              <w:rPr>
                <w:rFonts w:ascii="Arial" w:hAnsi="Arial" w:cs="Arial"/>
                <w:i/>
                <w:color w:val="000000"/>
                <w:sz w:val="22"/>
                <w:szCs w:val="22"/>
              </w:rPr>
            </w:pPr>
            <w:r w:rsidRPr="003750F4">
              <w:rPr>
                <w:rFonts w:ascii="Arial" w:hAnsi="Arial" w:cs="Arial"/>
                <w:b/>
                <w:color w:val="000000"/>
                <w:sz w:val="22"/>
                <w:szCs w:val="22"/>
              </w:rPr>
              <w:t xml:space="preserve"> </w:t>
            </w:r>
            <w:r w:rsidRPr="003750F4">
              <w:rPr>
                <w:rFonts w:ascii="Arial" w:hAnsi="Arial" w:cs="Arial"/>
                <w:color w:val="000000"/>
                <w:sz w:val="22"/>
                <w:szCs w:val="22"/>
              </w:rPr>
              <w:t xml:space="preserve">Da li (je) društvo/ </w:t>
            </w:r>
            <w:r w:rsidRPr="003750F4">
              <w:rPr>
                <w:rFonts w:ascii="Arial" w:hAnsi="Arial" w:cs="Arial"/>
                <w:i/>
                <w:color w:val="000000"/>
                <w:sz w:val="22"/>
                <w:szCs w:val="22"/>
              </w:rPr>
              <w:t>Is the Company</w:t>
            </w:r>
          </w:p>
        </w:tc>
      </w:tr>
      <w:tr w:rsidR="00961922" w:rsidRPr="003750F4" w14:paraId="13E5596B" w14:textId="77777777" w:rsidTr="002C33FE">
        <w:tc>
          <w:tcPr>
            <w:tcW w:w="392" w:type="dxa"/>
            <w:shd w:val="clear" w:color="auto" w:fill="EEECE1"/>
          </w:tcPr>
          <w:p w14:paraId="1FF0DCEE"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11.</w:t>
            </w:r>
          </w:p>
        </w:tc>
        <w:tc>
          <w:tcPr>
            <w:tcW w:w="8464" w:type="dxa"/>
            <w:shd w:val="clear" w:color="auto" w:fill="EEECE1"/>
          </w:tcPr>
          <w:p w14:paraId="76586761" w14:textId="567DCBD2" w:rsidR="00961922" w:rsidRPr="003750F4" w:rsidRDefault="00961922" w:rsidP="002C33FE">
            <w:pPr>
              <w:rPr>
                <w:rFonts w:ascii="Arial" w:hAnsi="Arial" w:cs="Arial"/>
                <w:b/>
                <w:color w:val="000000"/>
                <w:sz w:val="22"/>
                <w:szCs w:val="22"/>
              </w:rPr>
            </w:pPr>
            <w:r>
              <w:rPr>
                <w:rFonts w:ascii="Arial" w:hAnsi="Arial" w:cs="Arial"/>
                <w:noProof/>
                <w:sz w:val="22"/>
                <w:szCs w:val="22"/>
              </w:rPr>
              <mc:AlternateContent>
                <mc:Choice Requires="wps">
                  <w:drawing>
                    <wp:anchor distT="0" distB="0" distL="114300" distR="114300" simplePos="0" relativeHeight="251672576" behindDoc="0" locked="0" layoutInCell="1" allowOverlap="1" wp14:anchorId="19CC4D15" wp14:editId="42C68F8C">
                      <wp:simplePos x="0" y="0"/>
                      <wp:positionH relativeFrom="column">
                        <wp:posOffset>3927475</wp:posOffset>
                      </wp:positionH>
                      <wp:positionV relativeFrom="paragraph">
                        <wp:posOffset>136525</wp:posOffset>
                      </wp:positionV>
                      <wp:extent cx="311150" cy="233680"/>
                      <wp:effectExtent l="10795" t="5080" r="11430" b="8890"/>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1AAE86A8"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9CC4D15" id="Rounded Rectangle 43" o:spid="_x0000_s1031" style="position:absolute;margin-left:309.25pt;margin-top:10.75pt;width:24.5pt;height:1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">
                      <v:textbox>
                        <w:txbxContent>
                          <w:p w14:paraId="1AAE86A8"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U priv</w:t>
            </w:r>
            <w:r>
              <w:rPr>
                <w:rFonts w:ascii="Arial" w:hAnsi="Arial" w:cs="Arial"/>
                <w:color w:val="000000"/>
                <w:sz w:val="22"/>
                <w:szCs w:val="22"/>
              </w:rPr>
              <w:t>a</w:t>
            </w:r>
            <w:r w:rsidRPr="003750F4">
              <w:rPr>
                <w:rFonts w:ascii="Arial" w:hAnsi="Arial" w:cs="Arial"/>
                <w:color w:val="000000"/>
                <w:sz w:val="22"/>
                <w:szCs w:val="22"/>
              </w:rPr>
              <w:t xml:space="preserve">tnom vlasništvu?/ </w:t>
            </w:r>
            <w:r w:rsidRPr="003750F4">
              <w:rPr>
                <w:rFonts w:ascii="Arial" w:hAnsi="Arial" w:cs="Arial"/>
                <w:i/>
                <w:color w:val="000000"/>
                <w:sz w:val="22"/>
                <w:szCs w:val="22"/>
              </w:rPr>
              <w:t>Privately owned?</w:t>
            </w:r>
          </w:p>
          <w:p w14:paraId="3882FB09" w14:textId="7C15F23E"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4DB5D780" wp14:editId="3D08223A">
                  <wp:extent cx="257175" cy="2095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19B114C2" w14:textId="77777777" w:rsidTr="002C33FE">
        <w:tc>
          <w:tcPr>
            <w:tcW w:w="392" w:type="dxa"/>
            <w:shd w:val="clear" w:color="auto" w:fill="EEECE1"/>
          </w:tcPr>
          <w:p w14:paraId="60A42CD8"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12.</w:t>
            </w:r>
          </w:p>
        </w:tc>
        <w:tc>
          <w:tcPr>
            <w:tcW w:w="8464" w:type="dxa"/>
            <w:shd w:val="clear" w:color="auto" w:fill="EEECE1"/>
          </w:tcPr>
          <w:p w14:paraId="1559458B" w14:textId="27C28071" w:rsidR="00961922" w:rsidRPr="003750F4" w:rsidRDefault="00961922" w:rsidP="002C33FE">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3600" behindDoc="0" locked="0" layoutInCell="1" allowOverlap="1" wp14:anchorId="54191E2B" wp14:editId="1C594541">
                      <wp:simplePos x="0" y="0"/>
                      <wp:positionH relativeFrom="column">
                        <wp:posOffset>3927475</wp:posOffset>
                      </wp:positionH>
                      <wp:positionV relativeFrom="paragraph">
                        <wp:posOffset>297180</wp:posOffset>
                      </wp:positionV>
                      <wp:extent cx="311150" cy="233680"/>
                      <wp:effectExtent l="10795" t="10160" r="11430" b="13335"/>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5CDE657C"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4191E2B" id="Rounded Rectangle 41" o:spid="_x0000_s1032" style="position:absolute;margin-left:309.25pt;margin-top:23.4pt;width:24.5pt;height:1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">
                      <v:textbox>
                        <w:txbxContent>
                          <w:p w14:paraId="5CDE657C"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Javno poduzeće koje kotira na domaćem ili stranom tržištu dionica?/ Publicly traded on the local or a foreign stock exchange?</w:t>
            </w:r>
          </w:p>
          <w:p w14:paraId="1CCDAEA1" w14:textId="529D2C54"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62A73B33" wp14:editId="47EFB91B">
                  <wp:extent cx="257175" cy="2095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71B8F77C" w14:textId="77777777" w:rsidTr="002C33FE">
        <w:tc>
          <w:tcPr>
            <w:tcW w:w="392" w:type="dxa"/>
            <w:shd w:val="clear" w:color="auto" w:fill="EEECE1"/>
          </w:tcPr>
          <w:p w14:paraId="397607C8"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13.</w:t>
            </w:r>
          </w:p>
        </w:tc>
        <w:tc>
          <w:tcPr>
            <w:tcW w:w="8464" w:type="dxa"/>
            <w:shd w:val="clear" w:color="auto" w:fill="EEECE1"/>
          </w:tcPr>
          <w:p w14:paraId="00154B11" w14:textId="57F7802A" w:rsidR="00961922" w:rsidRPr="003750F4" w:rsidRDefault="00961922" w:rsidP="002C33FE">
            <w:pPr>
              <w:rPr>
                <w:rFonts w:ascii="Arial" w:hAnsi="Arial" w:cs="Arial"/>
                <w:i/>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4624" behindDoc="0" locked="0" layoutInCell="1" allowOverlap="1" wp14:anchorId="4496FCBA" wp14:editId="744A0D92">
                      <wp:simplePos x="0" y="0"/>
                      <wp:positionH relativeFrom="column">
                        <wp:posOffset>3935095</wp:posOffset>
                      </wp:positionH>
                      <wp:positionV relativeFrom="paragraph">
                        <wp:posOffset>297180</wp:posOffset>
                      </wp:positionV>
                      <wp:extent cx="311150" cy="233680"/>
                      <wp:effectExtent l="8890" t="5080" r="13335" b="889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16E55016"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496FCBA" id="Rounded Rectangle 39" o:spid="_x0000_s1033" style="position:absolute;margin-left:309.85pt;margin-top:23.4pt;width:24.5pt;height:1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">
                      <v:textbox>
                        <w:txbxContent>
                          <w:p w14:paraId="16E55016"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U privatnom vlasništvu a kotira na domaćem ili stranom tržištu dionica</w:t>
            </w:r>
            <w:r w:rsidRPr="003750F4">
              <w:rPr>
                <w:rFonts w:ascii="Arial" w:hAnsi="Arial" w:cs="Arial"/>
                <w:i/>
                <w:color w:val="000000"/>
                <w:sz w:val="22"/>
                <w:szCs w:val="22"/>
              </w:rPr>
              <w:t xml:space="preserve">?/ Publicly traded on the local or a foreign stock exchange?                                                                                                                                                                                         </w:t>
            </w:r>
          </w:p>
          <w:p w14:paraId="4BED829F" w14:textId="5A3BDA86" w:rsidR="00961922" w:rsidRPr="003750F4" w:rsidRDefault="00961922" w:rsidP="002C33FE">
            <w:pPr>
              <w:tabs>
                <w:tab w:val="left" w:pos="6405"/>
              </w:tabs>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6F6A464E" wp14:editId="6E94B6F5">
                  <wp:extent cx="257175" cy="209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/NO</w:t>
            </w:r>
          </w:p>
        </w:tc>
      </w:tr>
      <w:tr w:rsidR="00961922" w:rsidRPr="003750F4" w14:paraId="632BB88E" w14:textId="77777777" w:rsidTr="002C33FE">
        <w:tc>
          <w:tcPr>
            <w:tcW w:w="392" w:type="dxa"/>
            <w:shd w:val="clear" w:color="auto" w:fill="EEECE1"/>
          </w:tcPr>
          <w:p w14:paraId="5FFB42D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14.</w:t>
            </w:r>
          </w:p>
        </w:tc>
        <w:tc>
          <w:tcPr>
            <w:tcW w:w="8464" w:type="dxa"/>
            <w:shd w:val="clear" w:color="auto" w:fill="EEECE1"/>
          </w:tcPr>
          <w:p w14:paraId="453FF012" w14:textId="3980533D" w:rsidR="00961922" w:rsidRPr="003750F4" w:rsidRDefault="00961922" w:rsidP="002C33FE">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5648" behindDoc="0" locked="0" layoutInCell="1" allowOverlap="1" wp14:anchorId="5B181D43" wp14:editId="5003B695">
                      <wp:simplePos x="0" y="0"/>
                      <wp:positionH relativeFrom="column">
                        <wp:posOffset>3935095</wp:posOffset>
                      </wp:positionH>
                      <wp:positionV relativeFrom="paragraph">
                        <wp:posOffset>307340</wp:posOffset>
                      </wp:positionV>
                      <wp:extent cx="311150" cy="233680"/>
                      <wp:effectExtent l="8890" t="10795" r="13335" b="1270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4896213A"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B181D43" id="Rounded Rectangle 37" o:spid="_x0000_s1034" style="position:absolute;margin-left:309.85pt;margin-top:24.2pt;width:24.5pt;height:1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">
                      <v:textbox>
                        <w:txbxContent>
                          <w:p w14:paraId="4896213A"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 xml:space="preserve">Trenutno razmišlja o akviziciji ili integraciji drugog društva ili je već izdalo ponudu za kupnju?/ </w:t>
            </w:r>
            <w:r w:rsidRPr="003750F4">
              <w:rPr>
                <w:rFonts w:ascii="Arial" w:hAnsi="Arial" w:cs="Arial"/>
                <w:i/>
                <w:color w:val="000000"/>
                <w:sz w:val="22"/>
                <w:szCs w:val="22"/>
              </w:rPr>
              <w:t>currently considering any acquisitions, mergers, or tender offers</w:t>
            </w:r>
            <w:r w:rsidRPr="003750F4">
              <w:rPr>
                <w:rFonts w:ascii="Arial" w:hAnsi="Arial" w:cs="Arial"/>
                <w:color w:val="000000"/>
                <w:sz w:val="22"/>
                <w:szCs w:val="22"/>
              </w:rPr>
              <w:t>?</w:t>
            </w:r>
            <w:r w:rsidRPr="003750F4">
              <w:rPr>
                <w:rFonts w:ascii="Arial" w:hAnsi="Arial" w:cs="Arial"/>
                <w:i/>
                <w:color w:val="000000"/>
                <w:sz w:val="22"/>
                <w:szCs w:val="22"/>
              </w:rPr>
              <w:t xml:space="preserve">                                                                                                                                                                                  </w:t>
            </w:r>
          </w:p>
          <w:p w14:paraId="40E9C4B2" w14:textId="3FA637FA"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47278827" wp14:editId="2FD2A8E5">
                  <wp:extent cx="257175" cy="209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/NO</w:t>
            </w:r>
          </w:p>
        </w:tc>
      </w:tr>
      <w:tr w:rsidR="00961922" w:rsidRPr="003750F4" w14:paraId="2B5B9992" w14:textId="77777777" w:rsidTr="002C33FE">
        <w:tc>
          <w:tcPr>
            <w:tcW w:w="392" w:type="dxa"/>
            <w:shd w:val="clear" w:color="auto" w:fill="EEECE1"/>
          </w:tcPr>
          <w:p w14:paraId="1F53FBE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15.</w:t>
            </w:r>
          </w:p>
        </w:tc>
        <w:tc>
          <w:tcPr>
            <w:tcW w:w="8464" w:type="dxa"/>
            <w:shd w:val="clear" w:color="auto" w:fill="EEECE1"/>
          </w:tcPr>
          <w:p w14:paraId="73F37800" w14:textId="144E35E0" w:rsidR="00961922" w:rsidRPr="003750F4" w:rsidRDefault="00961922" w:rsidP="002C33FE">
            <w:pPr>
              <w:rPr>
                <w:rFonts w:ascii="Arial" w:hAnsi="Arial" w:cs="Arial"/>
                <w:i/>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6672" behindDoc="0" locked="0" layoutInCell="1" allowOverlap="1" wp14:anchorId="529F20D3" wp14:editId="7C9C53F7">
                      <wp:simplePos x="0" y="0"/>
                      <wp:positionH relativeFrom="column">
                        <wp:posOffset>3927475</wp:posOffset>
                      </wp:positionH>
                      <wp:positionV relativeFrom="paragraph">
                        <wp:posOffset>311150</wp:posOffset>
                      </wp:positionV>
                      <wp:extent cx="311150" cy="233680"/>
                      <wp:effectExtent l="10795" t="9525" r="11430" b="1397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18F2395A"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29F20D3" id="Rounded Rectangle 35" o:spid="_x0000_s1035" style="position:absolute;margin-left:309.25pt;margin-top:24.5pt;width:24.5pt;height:1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">
                      <v:textbox>
                        <w:txbxContent>
                          <w:p w14:paraId="18F2395A"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 xml:space="preserve">Upoznato s ponudom drugog društva o njegovoj akviziciji ili integraciji?/ </w:t>
            </w:r>
            <w:r w:rsidRPr="003750F4">
              <w:rPr>
                <w:rFonts w:ascii="Arial" w:hAnsi="Arial" w:cs="Arial"/>
                <w:i/>
                <w:color w:val="000000"/>
                <w:sz w:val="22"/>
                <w:szCs w:val="22"/>
              </w:rPr>
              <w:t>Aware of a proposal relating to its acquisition by another company?</w:t>
            </w:r>
          </w:p>
          <w:p w14:paraId="5E4F82D9" w14:textId="7A06EEBB" w:rsidR="00961922" w:rsidRPr="003750F4" w:rsidRDefault="00961922" w:rsidP="002C33FE">
            <w:pPr>
              <w:rPr>
                <w:rFonts w:ascii="Arial" w:hAnsi="Arial" w:cs="Arial"/>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3DBB24A1" wp14:editId="46BA7428">
                  <wp:extent cx="25717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3B961F7E" w14:textId="77777777" w:rsidTr="002C33FE">
        <w:tc>
          <w:tcPr>
            <w:tcW w:w="392" w:type="dxa"/>
            <w:shd w:val="clear" w:color="auto" w:fill="EEECE1"/>
          </w:tcPr>
          <w:p w14:paraId="741F4E9A"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16.</w:t>
            </w:r>
          </w:p>
        </w:tc>
        <w:tc>
          <w:tcPr>
            <w:tcW w:w="8464" w:type="dxa"/>
            <w:shd w:val="clear" w:color="auto" w:fill="EEECE1"/>
          </w:tcPr>
          <w:p w14:paraId="70175E9B" w14:textId="5647B55E" w:rsidR="00961922" w:rsidRPr="003750F4" w:rsidRDefault="00961922" w:rsidP="002C33FE">
            <w:pPr>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7696" behindDoc="0" locked="0" layoutInCell="1" allowOverlap="1" wp14:anchorId="4F79167E" wp14:editId="6D5AFA78">
                      <wp:simplePos x="0" y="0"/>
                      <wp:positionH relativeFrom="column">
                        <wp:posOffset>3927475</wp:posOffset>
                      </wp:positionH>
                      <wp:positionV relativeFrom="paragraph">
                        <wp:posOffset>457835</wp:posOffset>
                      </wp:positionV>
                      <wp:extent cx="311150" cy="233680"/>
                      <wp:effectExtent l="10795" t="8890" r="11430" b="508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4A33C10D"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F79167E" id="Rounded Rectangle 33" o:spid="_x0000_s1036" style="position:absolute;margin-left:309.25pt;margin-top:36.05pt;width:24.5pt;height:1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">
                      <v:textbox>
                        <w:txbxContent>
                          <w:p w14:paraId="4A33C10D"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color w:val="000000"/>
                <w:sz w:val="22"/>
                <w:szCs w:val="22"/>
              </w:rPr>
              <w:t xml:space="preserve">Ima namjeru izvršiti novu javnu ponudu svojih vrijednosnica (dionica, obveznica i sl.)? / </w:t>
            </w:r>
            <w:r w:rsidRPr="003750F4">
              <w:rPr>
                <w:rFonts w:ascii="Arial" w:hAnsi="Arial" w:cs="Arial"/>
                <w:i/>
                <w:color w:val="000000"/>
                <w:sz w:val="22"/>
                <w:szCs w:val="22"/>
              </w:rPr>
              <w:t>Intending a new public offering of securities (equity, debt, shares, notes, bonds)?</w:t>
            </w:r>
          </w:p>
          <w:p w14:paraId="4B955978" w14:textId="74AA9B60" w:rsidR="00961922" w:rsidRPr="003750F4" w:rsidRDefault="00961922" w:rsidP="002C33FE">
            <w:pPr>
              <w:pStyle w:val="Tijeloteksta"/>
              <w:tabs>
                <w:tab w:val="left" w:pos="2694"/>
              </w:tabs>
              <w:spacing w:line="216" w:lineRule="atLeast"/>
              <w:rPr>
                <w:rFonts w:ascii="Arial" w:hAnsi="Arial" w:cs="Arial"/>
                <w:sz w:val="22"/>
                <w:szCs w:val="22"/>
              </w:rPr>
            </w:pPr>
            <w:r w:rsidRPr="003750F4">
              <w:rPr>
                <w:rFonts w:ascii="Arial" w:hAnsi="Arial" w:cs="Arial"/>
                <w:b/>
                <w:sz w:val="22"/>
                <w:szCs w:val="22"/>
              </w:rPr>
              <w:t xml:space="preserve">  </w:t>
            </w:r>
            <w:r w:rsidRPr="003750F4">
              <w:rPr>
                <w:rFonts w:ascii="Arial" w:hAnsi="Arial" w:cs="Arial"/>
                <w:b/>
                <w:noProof/>
                <w:sz w:val="22"/>
                <w:szCs w:val="22"/>
                <w:lang w:val="hr-HR" w:eastAsia="hr-HR"/>
              </w:rPr>
              <w:drawing>
                <wp:inline distT="0" distB="0" distL="0" distR="0" wp14:anchorId="7360D017" wp14:editId="24BFFF1C">
                  <wp:extent cx="257175" cy="2095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sz w:val="22"/>
                <w:szCs w:val="22"/>
              </w:rPr>
              <w:t xml:space="preserve">  DA / YES                                                                               </w:t>
            </w:r>
            <w:r>
              <w:rPr>
                <w:rFonts w:ascii="Arial" w:hAnsi="Arial" w:cs="Arial"/>
                <w:b/>
                <w:sz w:val="22"/>
                <w:szCs w:val="22"/>
              </w:rPr>
              <w:t xml:space="preserve">     </w:t>
            </w:r>
            <w:r w:rsidRPr="003750F4">
              <w:rPr>
                <w:rFonts w:ascii="Arial" w:hAnsi="Arial" w:cs="Arial"/>
                <w:b/>
                <w:sz w:val="22"/>
                <w:szCs w:val="22"/>
              </w:rPr>
              <w:t>NE / NO</w:t>
            </w:r>
          </w:p>
        </w:tc>
      </w:tr>
      <w:tr w:rsidR="00961922" w:rsidRPr="003750F4" w14:paraId="4A81EB25" w14:textId="77777777" w:rsidTr="002C33FE">
        <w:tc>
          <w:tcPr>
            <w:tcW w:w="392" w:type="dxa"/>
            <w:shd w:val="clear" w:color="auto" w:fill="EEECE1"/>
          </w:tcPr>
          <w:p w14:paraId="094308E2"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17.</w:t>
            </w:r>
          </w:p>
        </w:tc>
        <w:tc>
          <w:tcPr>
            <w:tcW w:w="8464" w:type="dxa"/>
            <w:shd w:val="clear" w:color="auto" w:fill="EEECE1"/>
          </w:tcPr>
          <w:p w14:paraId="6BB86CFD" w14:textId="77777777" w:rsidR="00961922" w:rsidRPr="003750F4" w:rsidRDefault="00961922" w:rsidP="002C33FE">
            <w:pPr>
              <w:pStyle w:val="Tijeloteksta"/>
              <w:tabs>
                <w:tab w:val="left" w:pos="2694"/>
              </w:tabs>
              <w:spacing w:line="216" w:lineRule="atLeast"/>
              <w:rPr>
                <w:rFonts w:ascii="Arial" w:hAnsi="Arial" w:cs="Arial"/>
                <w:sz w:val="22"/>
                <w:szCs w:val="22"/>
              </w:rPr>
            </w:pPr>
            <w:r w:rsidRPr="003750F4">
              <w:rPr>
                <w:rFonts w:ascii="Arial" w:hAnsi="Arial" w:cs="Arial"/>
                <w:sz w:val="22"/>
                <w:szCs w:val="22"/>
              </w:rPr>
              <w:t xml:space="preserve">Molimo Vas da objasnite detaljno sve </w:t>
            </w:r>
            <w:r w:rsidRPr="003750F4">
              <w:rPr>
                <w:rFonts w:ascii="Arial" w:hAnsi="Arial" w:cs="Arial"/>
                <w:b/>
                <w:sz w:val="22"/>
                <w:szCs w:val="22"/>
              </w:rPr>
              <w:t>„DA“</w:t>
            </w:r>
            <w:r w:rsidRPr="003750F4">
              <w:rPr>
                <w:rFonts w:ascii="Arial" w:hAnsi="Arial" w:cs="Arial"/>
                <w:sz w:val="22"/>
                <w:szCs w:val="22"/>
              </w:rPr>
              <w:t xml:space="preserve"> odgovore ili priložite obrazloženje/ </w:t>
            </w:r>
          </w:p>
          <w:p w14:paraId="1D3A0A2B" w14:textId="77777777" w:rsidR="00961922" w:rsidRPr="003750F4" w:rsidRDefault="00961922" w:rsidP="002C33FE">
            <w:pPr>
              <w:pStyle w:val="Tijeloteksta"/>
              <w:tabs>
                <w:tab w:val="left" w:pos="2694"/>
              </w:tabs>
              <w:spacing w:line="216" w:lineRule="atLeast"/>
              <w:rPr>
                <w:rFonts w:ascii="Arial" w:hAnsi="Arial" w:cs="Arial"/>
                <w:i/>
                <w:sz w:val="22"/>
                <w:szCs w:val="22"/>
              </w:rPr>
            </w:pPr>
            <w:r w:rsidRPr="003750F4">
              <w:rPr>
                <w:rFonts w:ascii="Arial" w:hAnsi="Arial" w:cs="Arial"/>
                <w:i/>
                <w:sz w:val="22"/>
                <w:szCs w:val="22"/>
              </w:rPr>
              <w:t xml:space="preserve">If the answer is </w:t>
            </w:r>
            <w:r w:rsidRPr="003750F4">
              <w:rPr>
                <w:rFonts w:ascii="Arial" w:hAnsi="Arial" w:cs="Arial"/>
                <w:b/>
                <w:i/>
                <w:sz w:val="22"/>
                <w:szCs w:val="22"/>
              </w:rPr>
              <w:t>“YES”</w:t>
            </w:r>
            <w:r w:rsidRPr="003750F4">
              <w:rPr>
                <w:rFonts w:ascii="Arial" w:hAnsi="Arial" w:cs="Arial"/>
                <w:i/>
                <w:sz w:val="22"/>
                <w:szCs w:val="22"/>
              </w:rPr>
              <w:t xml:space="preserve"> to any of questions above, please attach details.</w:t>
            </w:r>
          </w:p>
          <w:p w14:paraId="56A4C898" w14:textId="77777777" w:rsidR="00961922" w:rsidRPr="003750F4" w:rsidRDefault="00961922" w:rsidP="002C33FE">
            <w:pPr>
              <w:rPr>
                <w:rFonts w:ascii="Arial" w:hAnsi="Arial" w:cs="Arial"/>
                <w:b/>
                <w:color w:val="000000"/>
                <w:sz w:val="22"/>
                <w:szCs w:val="22"/>
              </w:rPr>
            </w:pPr>
          </w:p>
          <w:p w14:paraId="0AB0592C" w14:textId="77777777" w:rsidR="00961922" w:rsidRPr="003750F4" w:rsidRDefault="00961922" w:rsidP="002C33FE">
            <w:pPr>
              <w:rPr>
                <w:rFonts w:ascii="Arial" w:hAnsi="Arial" w:cs="Arial"/>
                <w:b/>
                <w:color w:val="000000"/>
                <w:sz w:val="22"/>
                <w:szCs w:val="22"/>
              </w:rPr>
            </w:pPr>
          </w:p>
          <w:p w14:paraId="2A599A51" w14:textId="77777777" w:rsidR="00961922" w:rsidRPr="003750F4" w:rsidRDefault="00961922" w:rsidP="002C33FE">
            <w:pPr>
              <w:rPr>
                <w:rFonts w:ascii="Arial" w:hAnsi="Arial" w:cs="Arial"/>
                <w:b/>
                <w:color w:val="000000"/>
                <w:sz w:val="22"/>
                <w:szCs w:val="22"/>
              </w:rPr>
            </w:pPr>
          </w:p>
        </w:tc>
      </w:tr>
    </w:tbl>
    <w:p w14:paraId="7526BC7C" w14:textId="77777777" w:rsidR="00961922" w:rsidRPr="003750F4" w:rsidRDefault="00961922" w:rsidP="00961922">
      <w:pPr>
        <w:rPr>
          <w:rFonts w:ascii="Arial" w:hAnsi="Arial" w:cs="Arial"/>
          <w:color w:val="000000"/>
          <w:sz w:val="22"/>
          <w:szCs w:val="22"/>
        </w:rPr>
      </w:pPr>
    </w:p>
    <w:p w14:paraId="39A47BA9" w14:textId="77777777" w:rsidR="00961922" w:rsidRPr="003750F4" w:rsidRDefault="00961922" w:rsidP="00961922">
      <w:pPr>
        <w:rPr>
          <w:rFonts w:ascii="Arial" w:hAnsi="Arial" w:cs="Arial"/>
          <w:color w:val="000000"/>
          <w:sz w:val="22"/>
          <w:szCs w:val="22"/>
        </w:rPr>
      </w:pPr>
    </w:p>
    <w:p w14:paraId="7628DB08" w14:textId="77777777" w:rsidR="00961922" w:rsidRPr="003750F4" w:rsidRDefault="00961922" w:rsidP="00961922">
      <w:pPr>
        <w:numPr>
          <w:ilvl w:val="0"/>
          <w:numId w:val="62"/>
        </w:numPr>
        <w:rPr>
          <w:rFonts w:ascii="Arial" w:hAnsi="Arial" w:cs="Arial"/>
          <w:b/>
          <w:color w:val="000000"/>
          <w:sz w:val="22"/>
          <w:szCs w:val="22"/>
        </w:rPr>
      </w:pPr>
      <w:r w:rsidRPr="003750F4">
        <w:rPr>
          <w:rFonts w:ascii="Arial" w:hAnsi="Arial" w:cs="Arial"/>
          <w:b/>
          <w:color w:val="000000"/>
          <w:sz w:val="22"/>
          <w:szCs w:val="22"/>
        </w:rPr>
        <w:t>MENADŽERI/ MANAGERS</w:t>
      </w:r>
    </w:p>
    <w:p w14:paraId="1867BD8A" w14:textId="77777777" w:rsidR="00961922" w:rsidRPr="003750F4" w:rsidRDefault="00961922" w:rsidP="00961922">
      <w:pPr>
        <w:ind w:left="720"/>
        <w:rPr>
          <w:rFonts w:ascii="Arial" w:hAnsi="Arial" w:cs="Arial"/>
          <w:b/>
          <w:color w:val="000000"/>
          <w:sz w:val="22"/>
          <w:szCs w:val="22"/>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91"/>
        <w:gridCol w:w="6126"/>
        <w:gridCol w:w="3096"/>
      </w:tblGrid>
      <w:tr w:rsidR="00961922" w:rsidRPr="003750F4" w14:paraId="7FE2F65E" w14:textId="77777777" w:rsidTr="00D23CF1">
        <w:trPr>
          <w:trHeight w:val="725"/>
        </w:trPr>
        <w:tc>
          <w:tcPr>
            <w:tcW w:w="591" w:type="dxa"/>
            <w:shd w:val="clear" w:color="auto" w:fill="EEECE1"/>
          </w:tcPr>
          <w:p w14:paraId="5EDF25E2"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lastRenderedPageBreak/>
              <w:t>18.</w:t>
            </w:r>
          </w:p>
        </w:tc>
        <w:tc>
          <w:tcPr>
            <w:tcW w:w="6126" w:type="dxa"/>
            <w:shd w:val="clear" w:color="auto" w:fill="EEECE1"/>
          </w:tcPr>
          <w:p w14:paraId="31BD2545"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Broj članova nadzornog odbora/</w:t>
            </w:r>
          </w:p>
          <w:p w14:paraId="404B9D8F" w14:textId="77777777" w:rsidR="00961922" w:rsidRPr="003750F4" w:rsidRDefault="00961922" w:rsidP="002C33FE">
            <w:pPr>
              <w:rPr>
                <w:rFonts w:ascii="Arial" w:hAnsi="Arial" w:cs="Arial"/>
                <w:i/>
                <w:sz w:val="22"/>
                <w:szCs w:val="22"/>
              </w:rPr>
            </w:pPr>
            <w:r w:rsidRPr="003750F4">
              <w:rPr>
                <w:rFonts w:ascii="Arial" w:hAnsi="Arial" w:cs="Arial"/>
                <w:i/>
                <w:color w:val="000000"/>
                <w:sz w:val="22"/>
                <w:szCs w:val="22"/>
              </w:rPr>
              <w:t>Number of members of the Supervisory Board</w:t>
            </w:r>
          </w:p>
        </w:tc>
        <w:tc>
          <w:tcPr>
            <w:tcW w:w="3096" w:type="dxa"/>
            <w:shd w:val="clear" w:color="auto" w:fill="EEECE1"/>
          </w:tcPr>
          <w:p w14:paraId="2FE85A75"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 xml:space="preserve">86 (Odnosi se na broj članova Fakultetskog vijeća i promjenjiv je) </w:t>
            </w:r>
          </w:p>
        </w:tc>
      </w:tr>
      <w:tr w:rsidR="00961922" w:rsidRPr="003750F4" w14:paraId="74A4A972" w14:textId="77777777" w:rsidTr="00D23CF1">
        <w:trPr>
          <w:trHeight w:val="1465"/>
        </w:trPr>
        <w:tc>
          <w:tcPr>
            <w:tcW w:w="591" w:type="dxa"/>
            <w:shd w:val="clear" w:color="auto" w:fill="EEECE1"/>
          </w:tcPr>
          <w:p w14:paraId="4112795F"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19.</w:t>
            </w:r>
          </w:p>
        </w:tc>
        <w:tc>
          <w:tcPr>
            <w:tcW w:w="6126" w:type="dxa"/>
            <w:shd w:val="clear" w:color="auto" w:fill="EEECE1"/>
          </w:tcPr>
          <w:p w14:paraId="7CC709D9"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Broj članova uprave/</w:t>
            </w:r>
          </w:p>
          <w:p w14:paraId="7AD1CFF3" w14:textId="77777777" w:rsidR="00961922" w:rsidRPr="003750F4" w:rsidRDefault="00961922" w:rsidP="002C33FE">
            <w:pPr>
              <w:rPr>
                <w:rFonts w:ascii="Arial" w:hAnsi="Arial" w:cs="Arial"/>
                <w:i/>
                <w:color w:val="000000"/>
                <w:sz w:val="22"/>
                <w:szCs w:val="22"/>
              </w:rPr>
            </w:pPr>
            <w:r w:rsidRPr="003750F4">
              <w:rPr>
                <w:rFonts w:ascii="Arial" w:hAnsi="Arial" w:cs="Arial"/>
                <w:i/>
                <w:color w:val="000000"/>
                <w:sz w:val="22"/>
                <w:szCs w:val="22"/>
              </w:rPr>
              <w:t>Number of members of the Managing Board</w:t>
            </w:r>
          </w:p>
        </w:tc>
        <w:tc>
          <w:tcPr>
            <w:tcW w:w="3096" w:type="dxa"/>
            <w:shd w:val="clear" w:color="auto" w:fill="EEECE1"/>
          </w:tcPr>
          <w:p w14:paraId="5E23A2DF" w14:textId="77777777" w:rsidR="00961922" w:rsidRDefault="00961922" w:rsidP="002C33FE">
            <w:pPr>
              <w:rPr>
                <w:rFonts w:ascii="Arial" w:hAnsi="Arial" w:cs="Arial"/>
                <w:color w:val="000000"/>
                <w:sz w:val="22"/>
                <w:szCs w:val="22"/>
              </w:rPr>
            </w:pPr>
            <w:r>
              <w:rPr>
                <w:rFonts w:ascii="Arial" w:hAnsi="Arial" w:cs="Arial"/>
                <w:color w:val="000000"/>
                <w:sz w:val="22"/>
                <w:szCs w:val="22"/>
              </w:rPr>
              <w:t>4 (Dekan i 3 prodekana – uprava u užem smislu)</w:t>
            </w:r>
          </w:p>
          <w:p w14:paraId="182C401F"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86 (Odnosi se na broj članova Fakultetskog vijeća – uprava u širem smislu)</w:t>
            </w:r>
          </w:p>
        </w:tc>
      </w:tr>
      <w:tr w:rsidR="00961922" w:rsidRPr="003750F4" w14:paraId="03310CCC" w14:textId="77777777" w:rsidTr="00D23CF1">
        <w:trPr>
          <w:trHeight w:val="1465"/>
        </w:trPr>
        <w:tc>
          <w:tcPr>
            <w:tcW w:w="591" w:type="dxa"/>
            <w:shd w:val="clear" w:color="auto" w:fill="EEECE1"/>
          </w:tcPr>
          <w:p w14:paraId="6C055F7D"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20.</w:t>
            </w:r>
          </w:p>
        </w:tc>
        <w:tc>
          <w:tcPr>
            <w:tcW w:w="6126" w:type="dxa"/>
            <w:shd w:val="clear" w:color="auto" w:fill="EEECE1"/>
          </w:tcPr>
          <w:p w14:paraId="252D3FF7"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Broj članova upravnog odbora/ </w:t>
            </w:r>
          </w:p>
          <w:p w14:paraId="53FB9C74" w14:textId="77777777" w:rsidR="00961922" w:rsidRPr="003750F4" w:rsidRDefault="00961922" w:rsidP="002C33FE">
            <w:pPr>
              <w:rPr>
                <w:rFonts w:ascii="Arial" w:hAnsi="Arial" w:cs="Arial"/>
                <w:i/>
                <w:sz w:val="22"/>
                <w:szCs w:val="22"/>
              </w:rPr>
            </w:pPr>
            <w:r w:rsidRPr="003750F4">
              <w:rPr>
                <w:rFonts w:ascii="Arial" w:hAnsi="Arial" w:cs="Arial"/>
                <w:i/>
                <w:color w:val="000000"/>
                <w:sz w:val="22"/>
                <w:szCs w:val="22"/>
              </w:rPr>
              <w:t>Number of members of the Bord of Directors</w:t>
            </w:r>
          </w:p>
        </w:tc>
        <w:tc>
          <w:tcPr>
            <w:tcW w:w="3096" w:type="dxa"/>
            <w:shd w:val="clear" w:color="auto" w:fill="EEECE1"/>
          </w:tcPr>
          <w:p w14:paraId="76ADF10B" w14:textId="77777777" w:rsidR="00961922" w:rsidRDefault="00961922" w:rsidP="002C33FE">
            <w:pPr>
              <w:rPr>
                <w:rFonts w:ascii="Arial" w:hAnsi="Arial" w:cs="Arial"/>
                <w:color w:val="000000"/>
                <w:sz w:val="22"/>
                <w:szCs w:val="22"/>
              </w:rPr>
            </w:pPr>
            <w:r>
              <w:rPr>
                <w:rFonts w:ascii="Arial" w:hAnsi="Arial" w:cs="Arial"/>
                <w:color w:val="000000"/>
                <w:sz w:val="22"/>
                <w:szCs w:val="22"/>
              </w:rPr>
              <w:t>4 (Dekan i 3 prodekana – uprava u užem smislu)</w:t>
            </w:r>
          </w:p>
          <w:p w14:paraId="0A052A36"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86 (Odnosi se na broj članova Fakultetskog vijeća – uprava u širem smislu)</w:t>
            </w:r>
          </w:p>
        </w:tc>
      </w:tr>
      <w:tr w:rsidR="00961922" w:rsidRPr="003750F4" w14:paraId="64C233C7" w14:textId="77777777" w:rsidTr="00D23CF1">
        <w:trPr>
          <w:trHeight w:val="478"/>
        </w:trPr>
        <w:tc>
          <w:tcPr>
            <w:tcW w:w="591" w:type="dxa"/>
            <w:shd w:val="clear" w:color="auto" w:fill="EEECE1"/>
          </w:tcPr>
          <w:p w14:paraId="0BC4A3E9"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21.</w:t>
            </w:r>
          </w:p>
        </w:tc>
        <w:tc>
          <w:tcPr>
            <w:tcW w:w="6126" w:type="dxa"/>
            <w:shd w:val="clear" w:color="auto" w:fill="EEECE1"/>
          </w:tcPr>
          <w:p w14:paraId="11D0E529"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Broj izvršnih direktora/</w:t>
            </w:r>
          </w:p>
          <w:p w14:paraId="15F41341" w14:textId="77777777" w:rsidR="00961922" w:rsidRPr="003750F4" w:rsidRDefault="00961922" w:rsidP="002C33FE">
            <w:pPr>
              <w:rPr>
                <w:rFonts w:ascii="Arial" w:hAnsi="Arial" w:cs="Arial"/>
                <w:i/>
                <w:sz w:val="22"/>
                <w:szCs w:val="22"/>
              </w:rPr>
            </w:pPr>
            <w:r w:rsidRPr="003750F4">
              <w:rPr>
                <w:rFonts w:ascii="Arial" w:hAnsi="Arial" w:cs="Arial"/>
                <w:i/>
                <w:color w:val="000000"/>
                <w:sz w:val="22"/>
                <w:szCs w:val="22"/>
              </w:rPr>
              <w:t>Number of Executive Directors</w:t>
            </w:r>
          </w:p>
        </w:tc>
        <w:tc>
          <w:tcPr>
            <w:tcW w:w="3096" w:type="dxa"/>
            <w:shd w:val="clear" w:color="auto" w:fill="EEECE1"/>
          </w:tcPr>
          <w:p w14:paraId="4F936623"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w:t>
            </w:r>
          </w:p>
        </w:tc>
      </w:tr>
    </w:tbl>
    <w:p w14:paraId="09494066" w14:textId="77777777" w:rsidR="00961922" w:rsidRPr="003750F4" w:rsidRDefault="00961922" w:rsidP="00961922">
      <w:pPr>
        <w:rPr>
          <w:rFonts w:ascii="Arial" w:hAnsi="Arial" w:cs="Arial"/>
          <w:b/>
          <w:color w:val="000000"/>
          <w:sz w:val="22"/>
          <w:szCs w:val="22"/>
        </w:rPr>
      </w:pPr>
    </w:p>
    <w:p w14:paraId="5A383A22" w14:textId="77777777" w:rsidR="00961922" w:rsidRPr="003750F4" w:rsidRDefault="00961922" w:rsidP="00961922">
      <w:pPr>
        <w:ind w:left="720"/>
        <w:rPr>
          <w:rFonts w:ascii="Arial" w:hAnsi="Arial" w:cs="Arial"/>
          <w:b/>
          <w:color w:val="000000"/>
          <w:sz w:val="22"/>
          <w:szCs w:val="22"/>
        </w:rPr>
      </w:pPr>
      <w:r w:rsidRPr="003750F4">
        <w:rPr>
          <w:rFonts w:ascii="Arial" w:hAnsi="Arial" w:cs="Arial"/>
          <w:color w:val="000000"/>
          <w:sz w:val="22"/>
          <w:szCs w:val="22"/>
        </w:rPr>
        <w:tab/>
      </w:r>
    </w:p>
    <w:p w14:paraId="3A1B0338" w14:textId="77777777" w:rsidR="00961922" w:rsidRPr="003750F4" w:rsidRDefault="00961922" w:rsidP="00961922">
      <w:pPr>
        <w:rPr>
          <w:rFonts w:ascii="Arial" w:hAnsi="Arial" w:cs="Arial"/>
          <w:b/>
          <w:color w:val="000000"/>
          <w:sz w:val="22"/>
          <w:szCs w:val="22"/>
        </w:rPr>
      </w:pPr>
    </w:p>
    <w:p w14:paraId="39573F28" w14:textId="77777777" w:rsidR="00961922" w:rsidRPr="003750F4" w:rsidRDefault="00961922" w:rsidP="00961922">
      <w:pPr>
        <w:pStyle w:val="Tijeloteksta"/>
        <w:tabs>
          <w:tab w:val="left" w:pos="720"/>
          <w:tab w:val="left" w:pos="1440"/>
          <w:tab w:val="left" w:pos="2880"/>
          <w:tab w:val="left" w:pos="4320"/>
          <w:tab w:val="left" w:pos="6120"/>
          <w:tab w:val="left" w:pos="7200"/>
          <w:tab w:val="left" w:pos="7920"/>
          <w:tab w:val="left" w:pos="8640"/>
        </w:tabs>
        <w:spacing w:line="216" w:lineRule="atLeast"/>
        <w:jc w:val="both"/>
        <w:rPr>
          <w:rFonts w:ascii="Arial" w:hAnsi="Arial" w:cs="Arial"/>
          <w:b/>
          <w:sz w:val="22"/>
          <w:szCs w:val="22"/>
        </w:rPr>
      </w:pPr>
    </w:p>
    <w:p w14:paraId="631EA3C4" w14:textId="77777777" w:rsidR="00961922" w:rsidRPr="003750F4" w:rsidRDefault="00961922" w:rsidP="00961922">
      <w:pPr>
        <w:pStyle w:val="Tijeloteksta"/>
        <w:numPr>
          <w:ilvl w:val="0"/>
          <w:numId w:val="62"/>
        </w:numPr>
        <w:tabs>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s>
        <w:spacing w:line="216" w:lineRule="atLeast"/>
        <w:jc w:val="both"/>
        <w:rPr>
          <w:rFonts w:ascii="Arial" w:hAnsi="Arial" w:cs="Arial"/>
          <w:b/>
          <w:sz w:val="22"/>
          <w:szCs w:val="22"/>
          <w:lang w:val="hr-HR"/>
        </w:rPr>
      </w:pPr>
      <w:r w:rsidRPr="003750F4">
        <w:rPr>
          <w:rFonts w:ascii="Arial" w:hAnsi="Arial" w:cs="Arial"/>
          <w:b/>
          <w:sz w:val="22"/>
          <w:szCs w:val="22"/>
        </w:rPr>
        <w:t>PODACI</w:t>
      </w:r>
      <w:r w:rsidRPr="003750F4">
        <w:rPr>
          <w:rFonts w:ascii="Arial" w:hAnsi="Arial" w:cs="Arial"/>
          <w:b/>
          <w:sz w:val="22"/>
          <w:szCs w:val="22"/>
          <w:lang w:val="hr-HR"/>
        </w:rPr>
        <w:t xml:space="preserve"> </w:t>
      </w:r>
      <w:r w:rsidRPr="003750F4">
        <w:rPr>
          <w:rFonts w:ascii="Arial" w:hAnsi="Arial" w:cs="Arial"/>
          <w:b/>
          <w:sz w:val="22"/>
          <w:szCs w:val="22"/>
        </w:rPr>
        <w:t>O</w:t>
      </w:r>
      <w:r w:rsidRPr="003750F4">
        <w:rPr>
          <w:rFonts w:ascii="Arial" w:hAnsi="Arial" w:cs="Arial"/>
          <w:b/>
          <w:sz w:val="22"/>
          <w:szCs w:val="22"/>
          <w:lang w:val="hr-HR"/>
        </w:rPr>
        <w:t xml:space="preserve"> </w:t>
      </w:r>
      <w:r w:rsidRPr="003750F4">
        <w:rPr>
          <w:rFonts w:ascii="Arial" w:hAnsi="Arial" w:cs="Arial"/>
          <w:b/>
          <w:sz w:val="22"/>
          <w:szCs w:val="22"/>
        </w:rPr>
        <w:t>VLASNI</w:t>
      </w:r>
      <w:r w:rsidRPr="003750F4">
        <w:rPr>
          <w:rFonts w:ascii="Arial" w:hAnsi="Arial" w:cs="Arial"/>
          <w:b/>
          <w:sz w:val="22"/>
          <w:szCs w:val="22"/>
          <w:lang w:val="hr-HR"/>
        </w:rPr>
        <w:t>Š</w:t>
      </w:r>
      <w:r w:rsidRPr="003750F4">
        <w:rPr>
          <w:rFonts w:ascii="Arial" w:hAnsi="Arial" w:cs="Arial"/>
          <w:b/>
          <w:sz w:val="22"/>
          <w:szCs w:val="22"/>
        </w:rPr>
        <w:t>TVU</w:t>
      </w:r>
      <w:r w:rsidRPr="003750F4">
        <w:rPr>
          <w:rFonts w:ascii="Arial" w:hAnsi="Arial" w:cs="Arial"/>
          <w:b/>
          <w:sz w:val="22"/>
          <w:szCs w:val="22"/>
          <w:lang w:val="hr-HR"/>
        </w:rPr>
        <w:t xml:space="preserve">/ </w:t>
      </w:r>
      <w:r w:rsidRPr="003750F4">
        <w:rPr>
          <w:rFonts w:ascii="Arial" w:hAnsi="Arial" w:cs="Arial"/>
          <w:b/>
          <w:sz w:val="22"/>
          <w:szCs w:val="22"/>
        </w:rPr>
        <w:t>OWNERSHIP</w:t>
      </w:r>
    </w:p>
    <w:p w14:paraId="297D85EC" w14:textId="77777777" w:rsidR="00961922" w:rsidRPr="003750F4" w:rsidRDefault="00961922" w:rsidP="00961922">
      <w:pPr>
        <w:rPr>
          <w:rFonts w:ascii="Arial" w:hAnsi="Arial" w:cs="Arial"/>
          <w:color w:val="000000"/>
          <w:sz w:val="22"/>
          <w:szCs w:val="22"/>
        </w:rPr>
      </w:pPr>
    </w:p>
    <w:p w14:paraId="4F8781E7" w14:textId="77777777" w:rsidR="00961922" w:rsidRPr="003750F4" w:rsidRDefault="00961922" w:rsidP="00961922">
      <w:pPr>
        <w:pStyle w:val="Tijeloteksta"/>
        <w:tabs>
          <w:tab w:val="left" w:pos="720"/>
          <w:tab w:val="left" w:pos="1440"/>
          <w:tab w:val="left" w:pos="2880"/>
          <w:tab w:val="left" w:pos="4320"/>
          <w:tab w:val="left" w:pos="6120"/>
          <w:tab w:val="left" w:pos="7200"/>
          <w:tab w:val="left" w:pos="7920"/>
          <w:tab w:val="left" w:pos="8640"/>
        </w:tabs>
        <w:spacing w:line="216" w:lineRule="atLeast"/>
        <w:jc w:val="both"/>
        <w:rPr>
          <w:rFonts w:ascii="Arial" w:hAnsi="Arial" w:cs="Arial"/>
          <w:b/>
          <w:i/>
          <w:sz w:val="22"/>
          <w:szCs w:val="22"/>
        </w:rPr>
      </w:pPr>
      <w:r w:rsidRPr="003750F4">
        <w:rPr>
          <w:rFonts w:ascii="Arial" w:hAnsi="Arial" w:cs="Arial"/>
          <w:b/>
          <w:sz w:val="22"/>
          <w:szCs w:val="22"/>
        </w:rPr>
        <w:t>Molimo Vas navedite (ukoliko je moguće podjeljeno po vrstama)/</w:t>
      </w:r>
      <w:r w:rsidRPr="003750F4">
        <w:rPr>
          <w:rFonts w:ascii="Arial" w:hAnsi="Arial" w:cs="Arial"/>
          <w:sz w:val="22"/>
          <w:szCs w:val="22"/>
        </w:rPr>
        <w:t xml:space="preserve"> </w:t>
      </w:r>
      <w:r w:rsidRPr="003750F4">
        <w:rPr>
          <w:rFonts w:ascii="Arial" w:hAnsi="Arial" w:cs="Arial"/>
          <w:b/>
          <w:i/>
          <w:sz w:val="22"/>
          <w:szCs w:val="22"/>
        </w:rPr>
        <w:t>Please state (divided between classes if applicable)</w:t>
      </w:r>
    </w:p>
    <w:p w14:paraId="1C8F6C96" w14:textId="77777777" w:rsidR="00961922" w:rsidRPr="003750F4" w:rsidRDefault="00961922" w:rsidP="00961922">
      <w:pPr>
        <w:rPr>
          <w:rFonts w:ascii="Arial" w:hAnsi="Arial" w:cs="Arial"/>
          <w:b/>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34"/>
        <w:gridCol w:w="3685"/>
        <w:gridCol w:w="4637"/>
      </w:tblGrid>
      <w:tr w:rsidR="00961922" w:rsidRPr="003750F4" w14:paraId="017E166D" w14:textId="77777777" w:rsidTr="002C33FE">
        <w:tc>
          <w:tcPr>
            <w:tcW w:w="534" w:type="dxa"/>
            <w:shd w:val="clear" w:color="auto" w:fill="EEECE1"/>
          </w:tcPr>
          <w:p w14:paraId="45457F0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22.</w:t>
            </w:r>
          </w:p>
        </w:tc>
        <w:tc>
          <w:tcPr>
            <w:tcW w:w="3685" w:type="dxa"/>
            <w:shd w:val="clear" w:color="auto" w:fill="EEECE1"/>
          </w:tcPr>
          <w:p w14:paraId="1626DC6E" w14:textId="77777777" w:rsidR="00961922" w:rsidRPr="003750F4" w:rsidRDefault="00961922" w:rsidP="002C33FE">
            <w:pPr>
              <w:rPr>
                <w:rFonts w:ascii="Arial" w:hAnsi="Arial" w:cs="Arial"/>
                <w:i/>
                <w:sz w:val="22"/>
                <w:szCs w:val="22"/>
              </w:rPr>
            </w:pPr>
            <w:r w:rsidRPr="003750F4">
              <w:rPr>
                <w:rFonts w:ascii="Arial" w:hAnsi="Arial" w:cs="Arial"/>
                <w:color w:val="000000"/>
                <w:sz w:val="22"/>
                <w:szCs w:val="22"/>
              </w:rPr>
              <w:t xml:space="preserve">Ukupan broj dioničara / udjelničara/ </w:t>
            </w:r>
            <w:r w:rsidRPr="003750F4">
              <w:rPr>
                <w:rFonts w:ascii="Arial" w:hAnsi="Arial" w:cs="Arial"/>
                <w:i/>
                <w:color w:val="000000"/>
                <w:sz w:val="22"/>
                <w:szCs w:val="22"/>
              </w:rPr>
              <w:t>The total number of shareholders</w:t>
            </w:r>
          </w:p>
        </w:tc>
        <w:tc>
          <w:tcPr>
            <w:tcW w:w="4637" w:type="dxa"/>
            <w:shd w:val="clear" w:color="auto" w:fill="EEECE1"/>
          </w:tcPr>
          <w:p w14:paraId="6BE313DE"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w:t>
            </w:r>
          </w:p>
        </w:tc>
      </w:tr>
      <w:tr w:rsidR="00961922" w:rsidRPr="003750F4" w14:paraId="118E5290" w14:textId="77777777" w:rsidTr="002C33FE">
        <w:tc>
          <w:tcPr>
            <w:tcW w:w="534" w:type="dxa"/>
            <w:shd w:val="clear" w:color="auto" w:fill="EEECE1"/>
          </w:tcPr>
          <w:p w14:paraId="5D2F00EE"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23.</w:t>
            </w:r>
          </w:p>
        </w:tc>
        <w:tc>
          <w:tcPr>
            <w:tcW w:w="3685" w:type="dxa"/>
            <w:shd w:val="clear" w:color="auto" w:fill="EEECE1"/>
          </w:tcPr>
          <w:p w14:paraId="6F43802D"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Ukupan broj izdanih dionica /udjela/ </w:t>
            </w:r>
            <w:r w:rsidRPr="003750F4">
              <w:rPr>
                <w:rFonts w:ascii="Arial" w:hAnsi="Arial" w:cs="Arial"/>
                <w:i/>
                <w:color w:val="000000"/>
                <w:sz w:val="22"/>
                <w:szCs w:val="22"/>
              </w:rPr>
              <w:t>The total number of shares issued</w:t>
            </w:r>
          </w:p>
        </w:tc>
        <w:tc>
          <w:tcPr>
            <w:tcW w:w="4637" w:type="dxa"/>
            <w:shd w:val="clear" w:color="auto" w:fill="EEECE1"/>
          </w:tcPr>
          <w:p w14:paraId="0B99423A"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w:t>
            </w:r>
          </w:p>
        </w:tc>
      </w:tr>
      <w:tr w:rsidR="00961922" w:rsidRPr="003750F4" w14:paraId="509337F4" w14:textId="77777777" w:rsidTr="002C33FE">
        <w:tc>
          <w:tcPr>
            <w:tcW w:w="534" w:type="dxa"/>
            <w:shd w:val="clear" w:color="auto" w:fill="EEECE1"/>
          </w:tcPr>
          <w:p w14:paraId="1C02073A"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24.</w:t>
            </w:r>
          </w:p>
        </w:tc>
        <w:tc>
          <w:tcPr>
            <w:tcW w:w="3685" w:type="dxa"/>
            <w:shd w:val="clear" w:color="auto" w:fill="EEECE1"/>
          </w:tcPr>
          <w:p w14:paraId="14DBF64B" w14:textId="77777777" w:rsidR="00961922" w:rsidRPr="003750F4" w:rsidRDefault="00961922" w:rsidP="002C33FE">
            <w:pPr>
              <w:rPr>
                <w:rFonts w:ascii="Arial" w:hAnsi="Arial" w:cs="Arial"/>
                <w:i/>
                <w:sz w:val="22"/>
                <w:szCs w:val="22"/>
              </w:rPr>
            </w:pPr>
            <w:r w:rsidRPr="003750F4">
              <w:rPr>
                <w:rFonts w:ascii="Arial" w:hAnsi="Arial" w:cs="Arial"/>
                <w:color w:val="000000"/>
                <w:sz w:val="22"/>
                <w:szCs w:val="22"/>
              </w:rPr>
              <w:t xml:space="preserve">Imena dioničara koji posjeduju 10% ili više dionica i veličinu njihovih udjela/ </w:t>
            </w:r>
            <w:r w:rsidRPr="003750F4">
              <w:rPr>
                <w:rFonts w:ascii="Arial" w:hAnsi="Arial" w:cs="Arial"/>
                <w:i/>
                <w:color w:val="000000"/>
                <w:sz w:val="22"/>
                <w:szCs w:val="22"/>
              </w:rPr>
              <w:t>All holdings representing 10% or more of the ordinary share capital of the Company giving the holder and the percentage held by each.</w:t>
            </w:r>
            <w:r w:rsidRPr="003750F4">
              <w:rPr>
                <w:rFonts w:ascii="Arial" w:hAnsi="Arial" w:cs="Arial"/>
                <w:color w:val="000000"/>
                <w:sz w:val="22"/>
                <w:szCs w:val="22"/>
              </w:rPr>
              <w:tab/>
            </w:r>
          </w:p>
        </w:tc>
        <w:tc>
          <w:tcPr>
            <w:tcW w:w="4637" w:type="dxa"/>
            <w:shd w:val="clear" w:color="auto" w:fill="EEECE1"/>
          </w:tcPr>
          <w:p w14:paraId="558453E4"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w:t>
            </w:r>
          </w:p>
        </w:tc>
      </w:tr>
      <w:tr w:rsidR="00961922" w:rsidRPr="003750F4" w14:paraId="30F6BAD2" w14:textId="77777777" w:rsidTr="002C33FE">
        <w:tc>
          <w:tcPr>
            <w:tcW w:w="534" w:type="dxa"/>
            <w:shd w:val="clear" w:color="auto" w:fill="EEECE1"/>
          </w:tcPr>
          <w:p w14:paraId="3AD67B9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25.</w:t>
            </w:r>
          </w:p>
        </w:tc>
        <w:tc>
          <w:tcPr>
            <w:tcW w:w="3685" w:type="dxa"/>
            <w:shd w:val="clear" w:color="auto" w:fill="EEECE1"/>
          </w:tcPr>
          <w:p w14:paraId="514FEB34" w14:textId="77777777" w:rsidR="00961922" w:rsidRPr="003750F4" w:rsidRDefault="00961922" w:rsidP="002C33FE">
            <w:pPr>
              <w:rPr>
                <w:rFonts w:ascii="Arial" w:hAnsi="Arial" w:cs="Arial"/>
                <w:sz w:val="22"/>
                <w:szCs w:val="22"/>
              </w:rPr>
            </w:pPr>
            <w:r w:rsidRPr="003750F4">
              <w:rPr>
                <w:rFonts w:ascii="Arial" w:hAnsi="Arial" w:cs="Arial"/>
                <w:color w:val="000000"/>
                <w:sz w:val="22"/>
                <w:szCs w:val="22"/>
              </w:rPr>
              <w:t xml:space="preserve">Navedite sva povezana društva </w:t>
            </w:r>
            <w:r w:rsidRPr="003750F4">
              <w:rPr>
                <w:rFonts w:ascii="Arial" w:hAnsi="Arial" w:cs="Arial"/>
                <w:b/>
                <w:color w:val="000000"/>
                <w:sz w:val="22"/>
                <w:szCs w:val="22"/>
              </w:rPr>
              <w:t>/</w:t>
            </w:r>
            <w:r w:rsidRPr="003750F4">
              <w:rPr>
                <w:rFonts w:ascii="Arial" w:hAnsi="Arial" w:cs="Arial"/>
                <w:color w:val="000000"/>
                <w:sz w:val="22"/>
                <w:szCs w:val="22"/>
              </w:rPr>
              <w:t xml:space="preserve"> </w:t>
            </w:r>
            <w:r w:rsidRPr="003750F4">
              <w:rPr>
                <w:rFonts w:ascii="Arial" w:hAnsi="Arial" w:cs="Arial"/>
                <w:i/>
                <w:color w:val="000000"/>
                <w:sz w:val="22"/>
                <w:szCs w:val="22"/>
              </w:rPr>
              <w:t>Please list all subsidiary companies</w:t>
            </w:r>
          </w:p>
        </w:tc>
        <w:tc>
          <w:tcPr>
            <w:tcW w:w="4637" w:type="dxa"/>
            <w:shd w:val="clear" w:color="auto" w:fill="EEECE1"/>
          </w:tcPr>
          <w:p w14:paraId="01FF0F33"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w:t>
            </w:r>
          </w:p>
        </w:tc>
      </w:tr>
    </w:tbl>
    <w:p w14:paraId="0469D2FA" w14:textId="77777777" w:rsidR="00961922" w:rsidRPr="003750F4" w:rsidRDefault="00961922" w:rsidP="00961922">
      <w:pPr>
        <w:rPr>
          <w:rFonts w:ascii="Arial" w:hAnsi="Arial" w:cs="Arial"/>
          <w:b/>
          <w:color w:val="000000"/>
          <w:sz w:val="22"/>
          <w:szCs w:val="22"/>
          <w:lang w:val="en-GB"/>
        </w:rPr>
      </w:pPr>
    </w:p>
    <w:p w14:paraId="6ACF6C47" w14:textId="77777777" w:rsidR="00961922" w:rsidRPr="003750F4" w:rsidRDefault="00961922" w:rsidP="00961922">
      <w:pPr>
        <w:rPr>
          <w:rFonts w:ascii="Arial" w:hAnsi="Arial" w:cs="Arial"/>
          <w:color w:val="000000"/>
          <w:sz w:val="22"/>
          <w:szCs w:val="22"/>
        </w:rPr>
      </w:pPr>
    </w:p>
    <w:p w14:paraId="3279C71F" w14:textId="77777777" w:rsidR="00961922" w:rsidRPr="003750F4" w:rsidRDefault="00961922" w:rsidP="00961922">
      <w:pPr>
        <w:pStyle w:val="Tijeloteksta"/>
        <w:spacing w:line="216" w:lineRule="atLeast"/>
        <w:jc w:val="both"/>
        <w:rPr>
          <w:rFonts w:ascii="Arial" w:hAnsi="Arial" w:cs="Arial"/>
          <w:b/>
          <w:sz w:val="22"/>
          <w:szCs w:val="22"/>
        </w:rPr>
      </w:pPr>
    </w:p>
    <w:p w14:paraId="04D8B653" w14:textId="77777777" w:rsidR="00961922" w:rsidRPr="003750F4" w:rsidRDefault="00961922" w:rsidP="00961922">
      <w:pPr>
        <w:pStyle w:val="Tijeloteksta"/>
        <w:spacing w:line="216" w:lineRule="atLeast"/>
        <w:jc w:val="both"/>
        <w:rPr>
          <w:rFonts w:ascii="Arial" w:hAnsi="Arial" w:cs="Arial"/>
          <w:b/>
          <w:i/>
          <w:sz w:val="22"/>
          <w:szCs w:val="22"/>
          <w:lang w:val="hr-HR"/>
        </w:rPr>
      </w:pPr>
      <w:r w:rsidRPr="003750F4">
        <w:rPr>
          <w:rFonts w:ascii="Arial" w:hAnsi="Arial" w:cs="Arial"/>
          <w:b/>
          <w:sz w:val="22"/>
          <w:szCs w:val="22"/>
        </w:rPr>
        <w:t>Navedite</w:t>
      </w:r>
      <w:r w:rsidRPr="003750F4">
        <w:rPr>
          <w:rFonts w:ascii="Arial" w:hAnsi="Arial" w:cs="Arial"/>
          <w:b/>
          <w:sz w:val="22"/>
          <w:szCs w:val="22"/>
          <w:lang w:val="hr-HR"/>
        </w:rPr>
        <w:t xml:space="preserve"> </w:t>
      </w:r>
      <w:r w:rsidRPr="003750F4">
        <w:rPr>
          <w:rFonts w:ascii="Arial" w:hAnsi="Arial" w:cs="Arial"/>
          <w:b/>
          <w:sz w:val="22"/>
          <w:szCs w:val="22"/>
        </w:rPr>
        <w:t>sva</w:t>
      </w:r>
      <w:r w:rsidRPr="003750F4">
        <w:rPr>
          <w:rFonts w:ascii="Arial" w:hAnsi="Arial" w:cs="Arial"/>
          <w:b/>
          <w:sz w:val="22"/>
          <w:szCs w:val="22"/>
          <w:lang w:val="hr-HR"/>
        </w:rPr>
        <w:t xml:space="preserve"> </w:t>
      </w:r>
      <w:r w:rsidRPr="003750F4">
        <w:rPr>
          <w:rFonts w:ascii="Arial" w:hAnsi="Arial" w:cs="Arial"/>
          <w:b/>
          <w:sz w:val="22"/>
          <w:szCs w:val="22"/>
        </w:rPr>
        <w:t>povezana</w:t>
      </w:r>
      <w:r w:rsidRPr="003750F4">
        <w:rPr>
          <w:rFonts w:ascii="Arial" w:hAnsi="Arial" w:cs="Arial"/>
          <w:b/>
          <w:sz w:val="22"/>
          <w:szCs w:val="22"/>
          <w:lang w:val="hr-HR"/>
        </w:rPr>
        <w:t xml:space="preserve"> </w:t>
      </w:r>
      <w:r w:rsidRPr="003750F4">
        <w:rPr>
          <w:rFonts w:ascii="Arial" w:hAnsi="Arial" w:cs="Arial"/>
          <w:b/>
          <w:sz w:val="22"/>
          <w:szCs w:val="22"/>
        </w:rPr>
        <w:t>dru</w:t>
      </w:r>
      <w:r w:rsidRPr="003750F4">
        <w:rPr>
          <w:rFonts w:ascii="Arial" w:hAnsi="Arial" w:cs="Arial"/>
          <w:b/>
          <w:sz w:val="22"/>
          <w:szCs w:val="22"/>
          <w:lang w:val="hr-HR"/>
        </w:rPr>
        <w:t>š</w:t>
      </w:r>
      <w:r w:rsidRPr="003750F4">
        <w:rPr>
          <w:rFonts w:ascii="Arial" w:hAnsi="Arial" w:cs="Arial"/>
          <w:b/>
          <w:sz w:val="22"/>
          <w:szCs w:val="22"/>
        </w:rPr>
        <w:t>tva</w:t>
      </w:r>
      <w:r w:rsidRPr="003750F4">
        <w:rPr>
          <w:rFonts w:ascii="Arial" w:hAnsi="Arial" w:cs="Arial"/>
          <w:b/>
          <w:sz w:val="22"/>
          <w:szCs w:val="22"/>
          <w:lang w:val="hr-HR"/>
        </w:rPr>
        <w:t xml:space="preserve"> </w:t>
      </w:r>
      <w:r w:rsidRPr="003750F4">
        <w:rPr>
          <w:rFonts w:ascii="Arial" w:hAnsi="Arial" w:cs="Arial"/>
          <w:b/>
          <w:sz w:val="22"/>
          <w:szCs w:val="22"/>
        </w:rPr>
        <w:t>registrirana</w:t>
      </w:r>
      <w:r w:rsidRPr="003750F4">
        <w:rPr>
          <w:rFonts w:ascii="Arial" w:hAnsi="Arial" w:cs="Arial"/>
          <w:b/>
          <w:sz w:val="22"/>
          <w:szCs w:val="22"/>
          <w:lang w:val="hr-HR"/>
        </w:rPr>
        <w:t xml:space="preserve"> </w:t>
      </w:r>
      <w:r w:rsidRPr="003750F4">
        <w:rPr>
          <w:rFonts w:ascii="Arial" w:hAnsi="Arial" w:cs="Arial"/>
          <w:b/>
          <w:sz w:val="22"/>
          <w:szCs w:val="22"/>
        </w:rPr>
        <w:t>u</w:t>
      </w:r>
      <w:r w:rsidRPr="003750F4">
        <w:rPr>
          <w:rFonts w:ascii="Arial" w:hAnsi="Arial" w:cs="Arial"/>
          <w:b/>
          <w:sz w:val="22"/>
          <w:szCs w:val="22"/>
          <w:lang w:val="hr-HR"/>
        </w:rPr>
        <w:t xml:space="preserve"> </w:t>
      </w:r>
      <w:r w:rsidRPr="003750F4">
        <w:rPr>
          <w:rFonts w:ascii="Arial" w:hAnsi="Arial" w:cs="Arial"/>
          <w:b/>
          <w:sz w:val="22"/>
          <w:szCs w:val="22"/>
        </w:rPr>
        <w:t>zemlji</w:t>
      </w:r>
      <w:r w:rsidRPr="003750F4">
        <w:rPr>
          <w:rFonts w:ascii="Arial" w:hAnsi="Arial" w:cs="Arial"/>
          <w:b/>
          <w:sz w:val="22"/>
          <w:szCs w:val="22"/>
          <w:lang w:val="hr-HR"/>
        </w:rPr>
        <w:t xml:space="preserve"> </w:t>
      </w:r>
      <w:r w:rsidRPr="003750F4">
        <w:rPr>
          <w:rFonts w:ascii="Arial" w:hAnsi="Arial" w:cs="Arial"/>
          <w:b/>
          <w:sz w:val="22"/>
          <w:szCs w:val="22"/>
        </w:rPr>
        <w:t>razli</w:t>
      </w:r>
      <w:r w:rsidRPr="003750F4">
        <w:rPr>
          <w:rFonts w:ascii="Arial" w:hAnsi="Arial" w:cs="Arial"/>
          <w:b/>
          <w:sz w:val="22"/>
          <w:szCs w:val="22"/>
          <w:lang w:val="hr-HR"/>
        </w:rPr>
        <w:t>č</w:t>
      </w:r>
      <w:r w:rsidRPr="003750F4">
        <w:rPr>
          <w:rFonts w:ascii="Arial" w:hAnsi="Arial" w:cs="Arial"/>
          <w:b/>
          <w:sz w:val="22"/>
          <w:szCs w:val="22"/>
        </w:rPr>
        <w:t>itoj</w:t>
      </w:r>
      <w:r w:rsidRPr="003750F4">
        <w:rPr>
          <w:rFonts w:ascii="Arial" w:hAnsi="Arial" w:cs="Arial"/>
          <w:b/>
          <w:sz w:val="22"/>
          <w:szCs w:val="22"/>
          <w:lang w:val="hr-HR"/>
        </w:rPr>
        <w:t xml:space="preserve"> </w:t>
      </w:r>
      <w:r w:rsidRPr="003750F4">
        <w:rPr>
          <w:rFonts w:ascii="Arial" w:hAnsi="Arial" w:cs="Arial"/>
          <w:b/>
          <w:sz w:val="22"/>
          <w:szCs w:val="22"/>
        </w:rPr>
        <w:t>od</w:t>
      </w:r>
      <w:r w:rsidRPr="003750F4">
        <w:rPr>
          <w:rFonts w:ascii="Arial" w:hAnsi="Arial" w:cs="Arial"/>
          <w:b/>
          <w:sz w:val="22"/>
          <w:szCs w:val="22"/>
          <w:lang w:val="hr-HR"/>
        </w:rPr>
        <w:t xml:space="preserve"> </w:t>
      </w:r>
      <w:r w:rsidRPr="003750F4">
        <w:rPr>
          <w:rFonts w:ascii="Arial" w:hAnsi="Arial" w:cs="Arial"/>
          <w:b/>
          <w:sz w:val="22"/>
          <w:szCs w:val="22"/>
        </w:rPr>
        <w:t>zemlje</w:t>
      </w:r>
      <w:r w:rsidRPr="003750F4">
        <w:rPr>
          <w:rFonts w:ascii="Arial" w:hAnsi="Arial" w:cs="Arial"/>
          <w:b/>
          <w:sz w:val="22"/>
          <w:szCs w:val="22"/>
          <w:lang w:val="hr-HR"/>
        </w:rPr>
        <w:t xml:space="preserve"> </w:t>
      </w:r>
      <w:r w:rsidRPr="003750F4">
        <w:rPr>
          <w:rFonts w:ascii="Arial" w:hAnsi="Arial" w:cs="Arial"/>
          <w:b/>
          <w:sz w:val="22"/>
          <w:szCs w:val="22"/>
        </w:rPr>
        <w:t>mati</w:t>
      </w:r>
      <w:r w:rsidRPr="003750F4">
        <w:rPr>
          <w:rFonts w:ascii="Arial" w:hAnsi="Arial" w:cs="Arial"/>
          <w:b/>
          <w:sz w:val="22"/>
          <w:szCs w:val="22"/>
          <w:lang w:val="hr-HR"/>
        </w:rPr>
        <w:t>č</w:t>
      </w:r>
      <w:r w:rsidRPr="003750F4">
        <w:rPr>
          <w:rFonts w:ascii="Arial" w:hAnsi="Arial" w:cs="Arial"/>
          <w:b/>
          <w:sz w:val="22"/>
          <w:szCs w:val="22"/>
        </w:rPr>
        <w:t>nog</w:t>
      </w:r>
      <w:r w:rsidRPr="003750F4">
        <w:rPr>
          <w:rFonts w:ascii="Arial" w:hAnsi="Arial" w:cs="Arial"/>
          <w:b/>
          <w:sz w:val="22"/>
          <w:szCs w:val="22"/>
          <w:lang w:val="hr-HR"/>
        </w:rPr>
        <w:t xml:space="preserve"> </w:t>
      </w:r>
      <w:r w:rsidRPr="003750F4">
        <w:rPr>
          <w:rFonts w:ascii="Arial" w:hAnsi="Arial" w:cs="Arial"/>
          <w:b/>
          <w:sz w:val="22"/>
          <w:szCs w:val="22"/>
        </w:rPr>
        <w:t>dru</w:t>
      </w:r>
      <w:r w:rsidRPr="003750F4">
        <w:rPr>
          <w:rFonts w:ascii="Arial" w:hAnsi="Arial" w:cs="Arial"/>
          <w:b/>
          <w:sz w:val="22"/>
          <w:szCs w:val="22"/>
          <w:lang w:val="hr-HR"/>
        </w:rPr>
        <w:t>š</w:t>
      </w:r>
      <w:r w:rsidRPr="003750F4">
        <w:rPr>
          <w:rFonts w:ascii="Arial" w:hAnsi="Arial" w:cs="Arial"/>
          <w:b/>
          <w:sz w:val="22"/>
          <w:szCs w:val="22"/>
        </w:rPr>
        <w:t>tva</w:t>
      </w:r>
      <w:r w:rsidRPr="003750F4">
        <w:rPr>
          <w:rFonts w:ascii="Arial" w:hAnsi="Arial" w:cs="Arial"/>
          <w:b/>
          <w:sz w:val="22"/>
          <w:szCs w:val="22"/>
          <w:lang w:val="hr-HR"/>
        </w:rPr>
        <w:t xml:space="preserve">, </w:t>
      </w:r>
      <w:r w:rsidRPr="003750F4">
        <w:rPr>
          <w:rFonts w:ascii="Arial" w:hAnsi="Arial" w:cs="Arial"/>
          <w:b/>
          <w:sz w:val="22"/>
          <w:szCs w:val="22"/>
        </w:rPr>
        <w:t>za</w:t>
      </w:r>
      <w:r w:rsidRPr="003750F4">
        <w:rPr>
          <w:rFonts w:ascii="Arial" w:hAnsi="Arial" w:cs="Arial"/>
          <w:b/>
          <w:sz w:val="22"/>
          <w:szCs w:val="22"/>
          <w:lang w:val="hr-HR"/>
        </w:rPr>
        <w:t xml:space="preserve"> </w:t>
      </w:r>
      <w:r w:rsidRPr="003750F4">
        <w:rPr>
          <w:rFonts w:ascii="Arial" w:hAnsi="Arial" w:cs="Arial"/>
          <w:b/>
          <w:sz w:val="22"/>
          <w:szCs w:val="22"/>
        </w:rPr>
        <w:t>koja</w:t>
      </w:r>
      <w:r w:rsidRPr="003750F4">
        <w:rPr>
          <w:rFonts w:ascii="Arial" w:hAnsi="Arial" w:cs="Arial"/>
          <w:b/>
          <w:sz w:val="22"/>
          <w:szCs w:val="22"/>
          <w:lang w:val="hr-HR"/>
        </w:rPr>
        <w:t xml:space="preserve"> </w:t>
      </w:r>
      <w:r w:rsidRPr="003750F4">
        <w:rPr>
          <w:rFonts w:ascii="Arial" w:hAnsi="Arial" w:cs="Arial"/>
          <w:b/>
          <w:sz w:val="22"/>
          <w:szCs w:val="22"/>
        </w:rPr>
        <w:t>tra</w:t>
      </w:r>
      <w:r w:rsidRPr="003750F4">
        <w:rPr>
          <w:rFonts w:ascii="Arial" w:hAnsi="Arial" w:cs="Arial"/>
          <w:b/>
          <w:sz w:val="22"/>
          <w:szCs w:val="22"/>
          <w:lang w:val="hr-HR"/>
        </w:rPr>
        <w:t>ž</w:t>
      </w:r>
      <w:r w:rsidRPr="003750F4">
        <w:rPr>
          <w:rFonts w:ascii="Arial" w:hAnsi="Arial" w:cs="Arial"/>
          <w:b/>
          <w:sz w:val="22"/>
          <w:szCs w:val="22"/>
        </w:rPr>
        <w:t>ite</w:t>
      </w:r>
      <w:r w:rsidRPr="003750F4">
        <w:rPr>
          <w:rFonts w:ascii="Arial" w:hAnsi="Arial" w:cs="Arial"/>
          <w:b/>
          <w:sz w:val="22"/>
          <w:szCs w:val="22"/>
          <w:lang w:val="hr-HR"/>
        </w:rPr>
        <w:t xml:space="preserve"> </w:t>
      </w:r>
      <w:r w:rsidRPr="003750F4">
        <w:rPr>
          <w:rFonts w:ascii="Arial" w:hAnsi="Arial" w:cs="Arial"/>
          <w:b/>
          <w:sz w:val="22"/>
          <w:szCs w:val="22"/>
        </w:rPr>
        <w:t>osigurateljno</w:t>
      </w:r>
      <w:r w:rsidRPr="003750F4">
        <w:rPr>
          <w:rFonts w:ascii="Arial" w:hAnsi="Arial" w:cs="Arial"/>
          <w:b/>
          <w:sz w:val="22"/>
          <w:szCs w:val="22"/>
          <w:lang w:val="hr-HR"/>
        </w:rPr>
        <w:t xml:space="preserve"> </w:t>
      </w:r>
      <w:r w:rsidRPr="003750F4">
        <w:rPr>
          <w:rFonts w:ascii="Arial" w:hAnsi="Arial" w:cs="Arial"/>
          <w:b/>
          <w:sz w:val="22"/>
          <w:szCs w:val="22"/>
        </w:rPr>
        <w:t>pokri</w:t>
      </w:r>
      <w:r w:rsidRPr="003750F4">
        <w:rPr>
          <w:rFonts w:ascii="Arial" w:hAnsi="Arial" w:cs="Arial"/>
          <w:b/>
          <w:sz w:val="22"/>
          <w:szCs w:val="22"/>
          <w:lang w:val="hr-HR"/>
        </w:rPr>
        <w:t>ć</w:t>
      </w:r>
      <w:r w:rsidRPr="003750F4">
        <w:rPr>
          <w:rFonts w:ascii="Arial" w:hAnsi="Arial" w:cs="Arial"/>
          <w:b/>
          <w:sz w:val="22"/>
          <w:szCs w:val="22"/>
        </w:rPr>
        <w:t>e</w:t>
      </w:r>
      <w:r w:rsidRPr="003750F4">
        <w:rPr>
          <w:rFonts w:ascii="Arial" w:hAnsi="Arial" w:cs="Arial"/>
          <w:b/>
          <w:sz w:val="22"/>
          <w:szCs w:val="22"/>
          <w:lang w:val="hr-HR"/>
        </w:rPr>
        <w:t>/</w:t>
      </w:r>
      <w:r w:rsidRPr="003750F4">
        <w:rPr>
          <w:rFonts w:ascii="Arial" w:hAnsi="Arial" w:cs="Arial"/>
          <w:sz w:val="22"/>
          <w:szCs w:val="22"/>
          <w:lang w:val="hr-HR"/>
        </w:rPr>
        <w:t xml:space="preserve"> </w:t>
      </w:r>
      <w:r w:rsidRPr="003750F4">
        <w:rPr>
          <w:rFonts w:ascii="Arial" w:hAnsi="Arial" w:cs="Arial"/>
          <w:b/>
          <w:i/>
          <w:sz w:val="22"/>
          <w:szCs w:val="22"/>
        </w:rPr>
        <w:t>Please</w:t>
      </w:r>
      <w:r w:rsidRPr="003750F4">
        <w:rPr>
          <w:rFonts w:ascii="Arial" w:hAnsi="Arial" w:cs="Arial"/>
          <w:b/>
          <w:i/>
          <w:sz w:val="22"/>
          <w:szCs w:val="22"/>
          <w:lang w:val="hr-HR"/>
        </w:rPr>
        <w:t xml:space="preserve"> </w:t>
      </w:r>
      <w:r w:rsidRPr="003750F4">
        <w:rPr>
          <w:rFonts w:ascii="Arial" w:hAnsi="Arial" w:cs="Arial"/>
          <w:b/>
          <w:i/>
          <w:sz w:val="22"/>
          <w:szCs w:val="22"/>
        </w:rPr>
        <w:t>list</w:t>
      </w:r>
      <w:r w:rsidRPr="003750F4">
        <w:rPr>
          <w:rFonts w:ascii="Arial" w:hAnsi="Arial" w:cs="Arial"/>
          <w:b/>
          <w:i/>
          <w:sz w:val="22"/>
          <w:szCs w:val="22"/>
          <w:lang w:val="hr-HR"/>
        </w:rPr>
        <w:t xml:space="preserve"> </w:t>
      </w:r>
      <w:r w:rsidRPr="003750F4">
        <w:rPr>
          <w:rFonts w:ascii="Arial" w:hAnsi="Arial" w:cs="Arial"/>
          <w:b/>
          <w:i/>
          <w:sz w:val="22"/>
          <w:szCs w:val="22"/>
        </w:rPr>
        <w:t>below</w:t>
      </w:r>
      <w:r w:rsidRPr="003750F4">
        <w:rPr>
          <w:rFonts w:ascii="Arial" w:hAnsi="Arial" w:cs="Arial"/>
          <w:b/>
          <w:i/>
          <w:sz w:val="22"/>
          <w:szCs w:val="22"/>
          <w:lang w:val="hr-HR"/>
        </w:rPr>
        <w:t xml:space="preserve"> </w:t>
      </w:r>
      <w:r w:rsidRPr="003750F4">
        <w:rPr>
          <w:rFonts w:ascii="Arial" w:hAnsi="Arial" w:cs="Arial"/>
          <w:b/>
          <w:i/>
          <w:sz w:val="22"/>
          <w:szCs w:val="22"/>
        </w:rPr>
        <w:t>any</w:t>
      </w:r>
      <w:r w:rsidRPr="003750F4">
        <w:rPr>
          <w:rFonts w:ascii="Arial" w:hAnsi="Arial" w:cs="Arial"/>
          <w:b/>
          <w:i/>
          <w:sz w:val="22"/>
          <w:szCs w:val="22"/>
          <w:lang w:val="hr-HR"/>
        </w:rPr>
        <w:t xml:space="preserve"> </w:t>
      </w:r>
      <w:r w:rsidRPr="003750F4">
        <w:rPr>
          <w:rFonts w:ascii="Arial" w:hAnsi="Arial" w:cs="Arial"/>
          <w:b/>
          <w:i/>
          <w:sz w:val="22"/>
          <w:szCs w:val="22"/>
        </w:rPr>
        <w:t>Outside</w:t>
      </w:r>
      <w:r w:rsidRPr="003750F4">
        <w:rPr>
          <w:rFonts w:ascii="Arial" w:hAnsi="Arial" w:cs="Arial"/>
          <w:b/>
          <w:i/>
          <w:sz w:val="22"/>
          <w:szCs w:val="22"/>
          <w:lang w:val="hr-HR"/>
        </w:rPr>
        <w:t xml:space="preserve"> </w:t>
      </w:r>
      <w:r w:rsidRPr="003750F4">
        <w:rPr>
          <w:rFonts w:ascii="Arial" w:hAnsi="Arial" w:cs="Arial"/>
          <w:b/>
          <w:i/>
          <w:sz w:val="22"/>
          <w:szCs w:val="22"/>
        </w:rPr>
        <w:t>Directorship</w:t>
      </w:r>
      <w:r w:rsidRPr="003750F4">
        <w:rPr>
          <w:rFonts w:ascii="Arial" w:hAnsi="Arial" w:cs="Arial"/>
          <w:b/>
          <w:i/>
          <w:sz w:val="22"/>
          <w:szCs w:val="22"/>
          <w:lang w:val="hr-HR"/>
        </w:rPr>
        <w:t xml:space="preserve"> </w:t>
      </w:r>
      <w:r w:rsidRPr="003750F4">
        <w:rPr>
          <w:rFonts w:ascii="Arial" w:hAnsi="Arial" w:cs="Arial"/>
          <w:b/>
          <w:i/>
          <w:sz w:val="22"/>
          <w:szCs w:val="22"/>
        </w:rPr>
        <w:t>Companies</w:t>
      </w:r>
      <w:r w:rsidRPr="003750F4">
        <w:rPr>
          <w:rFonts w:ascii="Arial" w:hAnsi="Arial" w:cs="Arial"/>
          <w:b/>
          <w:i/>
          <w:sz w:val="22"/>
          <w:szCs w:val="22"/>
          <w:lang w:val="hr-HR"/>
        </w:rPr>
        <w:t xml:space="preserve"> </w:t>
      </w:r>
      <w:r w:rsidRPr="003750F4">
        <w:rPr>
          <w:rFonts w:ascii="Arial" w:hAnsi="Arial" w:cs="Arial"/>
          <w:b/>
          <w:i/>
          <w:sz w:val="22"/>
          <w:szCs w:val="22"/>
        </w:rPr>
        <w:t>for</w:t>
      </w:r>
      <w:r w:rsidRPr="003750F4">
        <w:rPr>
          <w:rFonts w:ascii="Arial" w:hAnsi="Arial" w:cs="Arial"/>
          <w:b/>
          <w:i/>
          <w:sz w:val="22"/>
          <w:szCs w:val="22"/>
          <w:lang w:val="hr-HR"/>
        </w:rPr>
        <w:t xml:space="preserve"> </w:t>
      </w:r>
      <w:r w:rsidRPr="003750F4">
        <w:rPr>
          <w:rFonts w:ascii="Arial" w:hAnsi="Arial" w:cs="Arial"/>
          <w:b/>
          <w:i/>
          <w:sz w:val="22"/>
          <w:szCs w:val="22"/>
        </w:rPr>
        <w:t>which</w:t>
      </w:r>
      <w:r w:rsidRPr="003750F4">
        <w:rPr>
          <w:rFonts w:ascii="Arial" w:hAnsi="Arial" w:cs="Arial"/>
          <w:b/>
          <w:i/>
          <w:sz w:val="22"/>
          <w:szCs w:val="22"/>
          <w:lang w:val="hr-HR"/>
        </w:rPr>
        <w:t xml:space="preserve"> </w:t>
      </w:r>
      <w:r w:rsidRPr="003750F4">
        <w:rPr>
          <w:rFonts w:ascii="Arial" w:hAnsi="Arial" w:cs="Arial"/>
          <w:b/>
          <w:i/>
          <w:sz w:val="22"/>
          <w:szCs w:val="22"/>
        </w:rPr>
        <w:t>coverage</w:t>
      </w:r>
      <w:r w:rsidRPr="003750F4">
        <w:rPr>
          <w:rFonts w:ascii="Arial" w:hAnsi="Arial" w:cs="Arial"/>
          <w:b/>
          <w:i/>
          <w:sz w:val="22"/>
          <w:szCs w:val="22"/>
          <w:lang w:val="hr-HR"/>
        </w:rPr>
        <w:t xml:space="preserve"> </w:t>
      </w:r>
      <w:r w:rsidRPr="003750F4">
        <w:rPr>
          <w:rFonts w:ascii="Arial" w:hAnsi="Arial" w:cs="Arial"/>
          <w:b/>
          <w:i/>
          <w:sz w:val="22"/>
          <w:szCs w:val="22"/>
        </w:rPr>
        <w:t>is</w:t>
      </w:r>
      <w:r w:rsidRPr="003750F4">
        <w:rPr>
          <w:rFonts w:ascii="Arial" w:hAnsi="Arial" w:cs="Arial"/>
          <w:b/>
          <w:i/>
          <w:sz w:val="22"/>
          <w:szCs w:val="22"/>
          <w:lang w:val="hr-HR"/>
        </w:rPr>
        <w:t xml:space="preserve"> </w:t>
      </w:r>
      <w:r w:rsidRPr="003750F4">
        <w:rPr>
          <w:rFonts w:ascii="Arial" w:hAnsi="Arial" w:cs="Arial"/>
          <w:b/>
          <w:i/>
          <w:sz w:val="22"/>
          <w:szCs w:val="22"/>
        </w:rPr>
        <w:t>required</w:t>
      </w:r>
      <w:r w:rsidRPr="003750F4">
        <w:rPr>
          <w:rFonts w:ascii="Arial" w:hAnsi="Arial" w:cs="Arial"/>
          <w:b/>
          <w:i/>
          <w:sz w:val="22"/>
          <w:szCs w:val="22"/>
          <w:lang w:val="hr-HR"/>
        </w:rPr>
        <w:t>.</w:t>
      </w:r>
    </w:p>
    <w:p w14:paraId="08D73B43" w14:textId="77777777" w:rsidR="00961922" w:rsidRPr="003750F4" w:rsidRDefault="00961922" w:rsidP="00961922">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1E0" w:firstRow="1" w:lastRow="1" w:firstColumn="1" w:lastColumn="1" w:noHBand="0" w:noVBand="0"/>
      </w:tblPr>
      <w:tblGrid>
        <w:gridCol w:w="1809"/>
        <w:gridCol w:w="2127"/>
        <w:gridCol w:w="1559"/>
        <w:gridCol w:w="1701"/>
        <w:gridCol w:w="1660"/>
      </w:tblGrid>
      <w:tr w:rsidR="00961922" w:rsidRPr="003750F4" w14:paraId="55EB95F0" w14:textId="77777777" w:rsidTr="002C33FE">
        <w:tc>
          <w:tcPr>
            <w:tcW w:w="1809" w:type="dxa"/>
            <w:shd w:val="clear" w:color="auto" w:fill="EEECE1"/>
          </w:tcPr>
          <w:p w14:paraId="44093A27"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Naziv društva</w:t>
            </w:r>
            <w:r w:rsidRPr="003750F4">
              <w:rPr>
                <w:rFonts w:ascii="Arial" w:hAnsi="Arial" w:cs="Arial"/>
                <w:b/>
                <w:color w:val="000000"/>
                <w:sz w:val="22"/>
                <w:szCs w:val="22"/>
              </w:rPr>
              <w:t xml:space="preserve">/ </w:t>
            </w:r>
            <w:r w:rsidRPr="003750F4">
              <w:rPr>
                <w:rFonts w:ascii="Arial" w:hAnsi="Arial" w:cs="Arial"/>
                <w:i/>
                <w:color w:val="000000"/>
                <w:sz w:val="22"/>
                <w:szCs w:val="22"/>
              </w:rPr>
              <w:t>Name of Outside Company</w:t>
            </w:r>
          </w:p>
        </w:tc>
        <w:tc>
          <w:tcPr>
            <w:tcW w:w="2127" w:type="dxa"/>
            <w:shd w:val="clear" w:color="auto" w:fill="EEECE1"/>
          </w:tcPr>
          <w:p w14:paraId="3108C894"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U kolikom postotku (%) je takvo povezano društvo u vlasništvu matičnog društva/ </w:t>
            </w:r>
            <w:r w:rsidRPr="003750F4">
              <w:rPr>
                <w:rFonts w:ascii="Arial" w:hAnsi="Arial" w:cs="Arial"/>
                <w:i/>
                <w:color w:val="000000"/>
                <w:sz w:val="22"/>
                <w:szCs w:val="22"/>
              </w:rPr>
              <w:t>% owned by  the Company</w:t>
            </w:r>
          </w:p>
        </w:tc>
        <w:tc>
          <w:tcPr>
            <w:tcW w:w="1559" w:type="dxa"/>
            <w:shd w:val="clear" w:color="auto" w:fill="EEECE1"/>
          </w:tcPr>
          <w:p w14:paraId="3903AA83"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Država registracije/</w:t>
            </w:r>
            <w:r w:rsidRPr="003750F4">
              <w:rPr>
                <w:rFonts w:ascii="Arial" w:hAnsi="Arial" w:cs="Arial"/>
                <w:b/>
                <w:color w:val="000000"/>
                <w:sz w:val="22"/>
                <w:szCs w:val="22"/>
              </w:rPr>
              <w:t xml:space="preserve"> </w:t>
            </w:r>
            <w:r w:rsidRPr="003750F4">
              <w:rPr>
                <w:rFonts w:ascii="Arial" w:hAnsi="Arial" w:cs="Arial"/>
                <w:i/>
                <w:color w:val="000000"/>
                <w:sz w:val="22"/>
                <w:szCs w:val="22"/>
              </w:rPr>
              <w:t>Country of Incorporation</w:t>
            </w:r>
          </w:p>
          <w:p w14:paraId="5CB127C6" w14:textId="77777777" w:rsidR="00961922" w:rsidRPr="003750F4" w:rsidRDefault="00961922" w:rsidP="002C33FE">
            <w:pPr>
              <w:rPr>
                <w:rFonts w:ascii="Arial" w:hAnsi="Arial" w:cs="Arial"/>
                <w:color w:val="000000"/>
                <w:sz w:val="22"/>
                <w:szCs w:val="22"/>
              </w:rPr>
            </w:pPr>
          </w:p>
          <w:p w14:paraId="134FBC03"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74EC73D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Na kojim burzama takvo društvo kotira/ </w:t>
            </w:r>
            <w:r w:rsidRPr="003750F4">
              <w:rPr>
                <w:rFonts w:ascii="Arial" w:hAnsi="Arial" w:cs="Arial"/>
                <w:i/>
                <w:color w:val="000000"/>
                <w:sz w:val="22"/>
                <w:szCs w:val="22"/>
              </w:rPr>
              <w:t>Specify where Outside Company Is Listed</w:t>
            </w:r>
          </w:p>
        </w:tc>
        <w:tc>
          <w:tcPr>
            <w:tcW w:w="1660" w:type="dxa"/>
            <w:shd w:val="clear" w:color="auto" w:fill="EEECE1"/>
          </w:tcPr>
          <w:p w14:paraId="2E24D427"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Registrirana djelatnost/ </w:t>
            </w:r>
            <w:r w:rsidRPr="003750F4">
              <w:rPr>
                <w:rFonts w:ascii="Arial" w:hAnsi="Arial" w:cs="Arial"/>
                <w:i/>
                <w:color w:val="000000"/>
                <w:sz w:val="22"/>
                <w:szCs w:val="22"/>
              </w:rPr>
              <w:t>Activity</w:t>
            </w:r>
          </w:p>
        </w:tc>
      </w:tr>
      <w:tr w:rsidR="00961922" w:rsidRPr="003750F4" w14:paraId="74122C7B" w14:textId="77777777" w:rsidTr="002C33FE">
        <w:tc>
          <w:tcPr>
            <w:tcW w:w="1809" w:type="dxa"/>
            <w:shd w:val="clear" w:color="auto" w:fill="EEECE1"/>
          </w:tcPr>
          <w:p w14:paraId="49E3F3C0"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490AE53D"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420942DB"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7856A266"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2EA110E7" w14:textId="77777777" w:rsidR="00961922" w:rsidRPr="003750F4" w:rsidRDefault="00961922" w:rsidP="002C33FE">
            <w:pPr>
              <w:rPr>
                <w:rFonts w:ascii="Arial" w:hAnsi="Arial" w:cs="Arial"/>
                <w:color w:val="000000"/>
                <w:sz w:val="22"/>
                <w:szCs w:val="22"/>
              </w:rPr>
            </w:pPr>
          </w:p>
        </w:tc>
      </w:tr>
      <w:tr w:rsidR="00961922" w:rsidRPr="003750F4" w14:paraId="3909BAAC" w14:textId="77777777" w:rsidTr="002C33FE">
        <w:tc>
          <w:tcPr>
            <w:tcW w:w="1809" w:type="dxa"/>
            <w:shd w:val="clear" w:color="auto" w:fill="EEECE1"/>
          </w:tcPr>
          <w:p w14:paraId="78415E38"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7EC88E24"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6F01E865"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373D6B7E"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4A51A3E7" w14:textId="77777777" w:rsidR="00961922" w:rsidRPr="003750F4" w:rsidRDefault="00961922" w:rsidP="002C33FE">
            <w:pPr>
              <w:rPr>
                <w:rFonts w:ascii="Arial" w:hAnsi="Arial" w:cs="Arial"/>
                <w:color w:val="000000"/>
                <w:sz w:val="22"/>
                <w:szCs w:val="22"/>
              </w:rPr>
            </w:pPr>
          </w:p>
        </w:tc>
      </w:tr>
      <w:tr w:rsidR="00961922" w:rsidRPr="003750F4" w14:paraId="5EB67BA3" w14:textId="77777777" w:rsidTr="002C33FE">
        <w:tc>
          <w:tcPr>
            <w:tcW w:w="1809" w:type="dxa"/>
            <w:shd w:val="clear" w:color="auto" w:fill="EEECE1"/>
          </w:tcPr>
          <w:p w14:paraId="454B2596"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6EEDC1CF"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323105A1"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1DB1CCD4"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490BA49A" w14:textId="77777777" w:rsidR="00961922" w:rsidRPr="003750F4" w:rsidRDefault="00961922" w:rsidP="002C33FE">
            <w:pPr>
              <w:rPr>
                <w:rFonts w:ascii="Arial" w:hAnsi="Arial" w:cs="Arial"/>
                <w:color w:val="000000"/>
                <w:sz w:val="22"/>
                <w:szCs w:val="22"/>
              </w:rPr>
            </w:pPr>
          </w:p>
        </w:tc>
      </w:tr>
      <w:tr w:rsidR="00961922" w:rsidRPr="003750F4" w14:paraId="61E07835" w14:textId="77777777" w:rsidTr="002C33FE">
        <w:tc>
          <w:tcPr>
            <w:tcW w:w="1809" w:type="dxa"/>
            <w:shd w:val="clear" w:color="auto" w:fill="EEECE1"/>
          </w:tcPr>
          <w:p w14:paraId="19B2184C"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605AEDA7"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1B5C1BE7"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37A7268A"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227E49C3" w14:textId="77777777" w:rsidR="00961922" w:rsidRPr="003750F4" w:rsidRDefault="00961922" w:rsidP="002C33FE">
            <w:pPr>
              <w:rPr>
                <w:rFonts w:ascii="Arial" w:hAnsi="Arial" w:cs="Arial"/>
                <w:color w:val="000000"/>
                <w:sz w:val="22"/>
                <w:szCs w:val="22"/>
              </w:rPr>
            </w:pPr>
          </w:p>
        </w:tc>
      </w:tr>
      <w:tr w:rsidR="00961922" w:rsidRPr="003750F4" w14:paraId="40A64792" w14:textId="77777777" w:rsidTr="002C33FE">
        <w:tc>
          <w:tcPr>
            <w:tcW w:w="1809" w:type="dxa"/>
            <w:shd w:val="clear" w:color="auto" w:fill="EEECE1"/>
          </w:tcPr>
          <w:p w14:paraId="7B707632"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2473606A"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79468CE9"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2298AEA6"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5670CE46" w14:textId="77777777" w:rsidR="00961922" w:rsidRPr="003750F4" w:rsidRDefault="00961922" w:rsidP="002C33FE">
            <w:pPr>
              <w:rPr>
                <w:rFonts w:ascii="Arial" w:hAnsi="Arial" w:cs="Arial"/>
                <w:color w:val="000000"/>
                <w:sz w:val="22"/>
                <w:szCs w:val="22"/>
              </w:rPr>
            </w:pPr>
          </w:p>
        </w:tc>
      </w:tr>
      <w:tr w:rsidR="00961922" w:rsidRPr="003750F4" w14:paraId="4327B9F1" w14:textId="77777777" w:rsidTr="002C33FE">
        <w:tc>
          <w:tcPr>
            <w:tcW w:w="1809" w:type="dxa"/>
            <w:shd w:val="clear" w:color="auto" w:fill="EEECE1"/>
          </w:tcPr>
          <w:p w14:paraId="46147458" w14:textId="77777777" w:rsidR="00961922" w:rsidRPr="003750F4" w:rsidRDefault="00961922" w:rsidP="002C33FE">
            <w:pPr>
              <w:rPr>
                <w:rFonts w:ascii="Arial" w:hAnsi="Arial" w:cs="Arial"/>
                <w:color w:val="000000"/>
                <w:sz w:val="22"/>
                <w:szCs w:val="22"/>
              </w:rPr>
            </w:pPr>
          </w:p>
        </w:tc>
        <w:tc>
          <w:tcPr>
            <w:tcW w:w="2127" w:type="dxa"/>
            <w:shd w:val="clear" w:color="auto" w:fill="EEECE1"/>
          </w:tcPr>
          <w:p w14:paraId="19C038AD" w14:textId="77777777" w:rsidR="00961922" w:rsidRPr="003750F4" w:rsidRDefault="00961922" w:rsidP="002C33FE">
            <w:pPr>
              <w:rPr>
                <w:rFonts w:ascii="Arial" w:hAnsi="Arial" w:cs="Arial"/>
                <w:color w:val="000000"/>
                <w:sz w:val="22"/>
                <w:szCs w:val="22"/>
              </w:rPr>
            </w:pPr>
          </w:p>
        </w:tc>
        <w:tc>
          <w:tcPr>
            <w:tcW w:w="1559" w:type="dxa"/>
            <w:shd w:val="clear" w:color="auto" w:fill="EEECE1"/>
          </w:tcPr>
          <w:p w14:paraId="7E4AFD1E" w14:textId="77777777" w:rsidR="00961922" w:rsidRPr="003750F4" w:rsidRDefault="00961922" w:rsidP="002C33FE">
            <w:pPr>
              <w:rPr>
                <w:rFonts w:ascii="Arial" w:hAnsi="Arial" w:cs="Arial"/>
                <w:color w:val="000000"/>
                <w:sz w:val="22"/>
                <w:szCs w:val="22"/>
              </w:rPr>
            </w:pPr>
          </w:p>
        </w:tc>
        <w:tc>
          <w:tcPr>
            <w:tcW w:w="1701" w:type="dxa"/>
            <w:shd w:val="clear" w:color="auto" w:fill="EEECE1"/>
          </w:tcPr>
          <w:p w14:paraId="1DDD518D" w14:textId="77777777" w:rsidR="00961922" w:rsidRPr="003750F4" w:rsidRDefault="00961922" w:rsidP="002C33FE">
            <w:pPr>
              <w:rPr>
                <w:rFonts w:ascii="Arial" w:hAnsi="Arial" w:cs="Arial"/>
                <w:color w:val="000000"/>
                <w:sz w:val="22"/>
                <w:szCs w:val="22"/>
              </w:rPr>
            </w:pPr>
          </w:p>
        </w:tc>
        <w:tc>
          <w:tcPr>
            <w:tcW w:w="1660" w:type="dxa"/>
            <w:shd w:val="clear" w:color="auto" w:fill="EEECE1"/>
          </w:tcPr>
          <w:p w14:paraId="4E8E4632" w14:textId="77777777" w:rsidR="00961922" w:rsidRPr="003750F4" w:rsidRDefault="00961922" w:rsidP="002C33FE">
            <w:pPr>
              <w:rPr>
                <w:rFonts w:ascii="Arial" w:hAnsi="Arial" w:cs="Arial"/>
                <w:color w:val="000000"/>
                <w:sz w:val="22"/>
                <w:szCs w:val="22"/>
              </w:rPr>
            </w:pPr>
          </w:p>
        </w:tc>
      </w:tr>
    </w:tbl>
    <w:p w14:paraId="66151ADB" w14:textId="77777777" w:rsidR="00961922" w:rsidRPr="003750F4" w:rsidRDefault="00961922" w:rsidP="00961922">
      <w:pPr>
        <w:rPr>
          <w:rFonts w:ascii="Arial" w:hAnsi="Arial" w:cs="Arial"/>
          <w:color w:val="000000"/>
          <w:sz w:val="22"/>
          <w:szCs w:val="22"/>
        </w:rPr>
      </w:pPr>
    </w:p>
    <w:p w14:paraId="52B42843" w14:textId="77777777" w:rsidR="00961922" w:rsidRPr="003750F4" w:rsidRDefault="00961922" w:rsidP="00961922">
      <w:pPr>
        <w:pStyle w:val="Tijeloteksta"/>
        <w:tabs>
          <w:tab w:val="left" w:pos="720"/>
          <w:tab w:val="left" w:pos="1440"/>
          <w:tab w:val="left" w:pos="1890"/>
          <w:tab w:val="left" w:pos="3060"/>
          <w:tab w:val="left" w:pos="4320"/>
          <w:tab w:val="left" w:pos="5220"/>
          <w:tab w:val="left" w:pos="6120"/>
          <w:tab w:val="left" w:pos="7200"/>
          <w:tab w:val="left" w:pos="7920"/>
          <w:tab w:val="left" w:pos="9072"/>
        </w:tabs>
        <w:spacing w:line="216" w:lineRule="atLeast"/>
        <w:jc w:val="both"/>
        <w:rPr>
          <w:rFonts w:ascii="Arial" w:hAnsi="Arial" w:cs="Arial"/>
          <w:b/>
          <w:sz w:val="22"/>
          <w:szCs w:val="22"/>
        </w:rPr>
      </w:pPr>
    </w:p>
    <w:p w14:paraId="647970F9" w14:textId="77777777" w:rsidR="00961922" w:rsidRPr="003750F4" w:rsidRDefault="00961922" w:rsidP="00961922">
      <w:pPr>
        <w:pStyle w:val="Tijeloteksta"/>
        <w:numPr>
          <w:ilvl w:val="0"/>
          <w:numId w:val="62"/>
        </w:numPr>
        <w:tabs>
          <w:tab w:val="left" w:pos="720"/>
          <w:tab w:val="left" w:pos="1440"/>
          <w:tab w:val="left" w:pos="1890"/>
          <w:tab w:val="left" w:pos="3060"/>
          <w:tab w:val="left" w:pos="3600"/>
          <w:tab w:val="left" w:pos="4323"/>
          <w:tab w:val="left" w:pos="5220"/>
          <w:tab w:val="left" w:pos="6120"/>
          <w:tab w:val="left" w:pos="6480"/>
          <w:tab w:val="left" w:pos="7185"/>
          <w:tab w:val="left" w:pos="7920"/>
          <w:tab w:val="left" w:pos="9072"/>
        </w:tabs>
        <w:spacing w:line="216" w:lineRule="atLeast"/>
        <w:jc w:val="both"/>
        <w:rPr>
          <w:rFonts w:ascii="Arial" w:hAnsi="Arial" w:cs="Arial"/>
          <w:b/>
          <w:sz w:val="22"/>
          <w:szCs w:val="22"/>
        </w:rPr>
      </w:pPr>
      <w:r w:rsidRPr="003750F4">
        <w:rPr>
          <w:rFonts w:ascii="Arial" w:hAnsi="Arial" w:cs="Arial"/>
          <w:b/>
          <w:sz w:val="22"/>
          <w:szCs w:val="22"/>
        </w:rPr>
        <w:t>FINANCIJSKE INFORMACIJE/ FINANCIAL INFORMATION</w:t>
      </w:r>
    </w:p>
    <w:p w14:paraId="21EFEA1C" w14:textId="77777777" w:rsidR="00961922" w:rsidRPr="003750F4" w:rsidRDefault="00961922" w:rsidP="00961922">
      <w:pPr>
        <w:rPr>
          <w:rFonts w:ascii="Arial" w:hAnsi="Arial" w:cs="Arial"/>
          <w:color w:val="000000"/>
          <w:sz w:val="22"/>
          <w:szCs w:val="22"/>
        </w:rPr>
      </w:pPr>
    </w:p>
    <w:p w14:paraId="0BF4EBFF" w14:textId="77777777" w:rsidR="00961922" w:rsidRPr="003750F4" w:rsidRDefault="00961922" w:rsidP="00961922">
      <w:pPr>
        <w:pStyle w:val="Tijeloteksta"/>
        <w:tabs>
          <w:tab w:val="left" w:pos="720"/>
          <w:tab w:val="left" w:pos="1440"/>
          <w:tab w:val="left" w:pos="1890"/>
          <w:tab w:val="left" w:pos="3060"/>
          <w:tab w:val="left" w:pos="4320"/>
          <w:tab w:val="left" w:pos="5220"/>
          <w:tab w:val="left" w:pos="6120"/>
          <w:tab w:val="left" w:pos="7200"/>
          <w:tab w:val="left" w:pos="7920"/>
          <w:tab w:val="left" w:pos="9072"/>
        </w:tabs>
        <w:spacing w:line="216" w:lineRule="atLeast"/>
        <w:ind w:left="1890" w:hanging="1890"/>
        <w:jc w:val="both"/>
        <w:rPr>
          <w:rFonts w:ascii="Arial" w:hAnsi="Arial" w:cs="Arial"/>
          <w:sz w:val="22"/>
          <w:szCs w:val="22"/>
          <w:u w:val="single"/>
        </w:rPr>
      </w:pPr>
      <w:r w:rsidRPr="003750F4">
        <w:rPr>
          <w:rFonts w:ascii="Arial" w:hAnsi="Arial" w:cs="Arial"/>
          <w:b/>
          <w:sz w:val="22"/>
          <w:szCs w:val="22"/>
        </w:rPr>
        <w:t>Molimo Vas da navedete slijedeće podatke</w:t>
      </w:r>
      <w:r w:rsidRPr="003750F4">
        <w:rPr>
          <w:rFonts w:ascii="Arial" w:hAnsi="Arial" w:cs="Arial"/>
          <w:sz w:val="22"/>
          <w:szCs w:val="22"/>
        </w:rPr>
        <w:t xml:space="preserve">/ </w:t>
      </w:r>
      <w:r w:rsidRPr="003750F4">
        <w:rPr>
          <w:rFonts w:ascii="Arial" w:hAnsi="Arial" w:cs="Arial"/>
          <w:b/>
          <w:sz w:val="22"/>
          <w:szCs w:val="22"/>
        </w:rPr>
        <w:t>Please provide the following</w:t>
      </w:r>
    </w:p>
    <w:p w14:paraId="4E0E557A" w14:textId="77777777" w:rsidR="00961922" w:rsidRPr="003750F4" w:rsidRDefault="00961922" w:rsidP="00961922">
      <w:pPr>
        <w:rPr>
          <w:rFonts w:ascii="Arial" w:hAnsi="Arial" w:cs="Arial"/>
          <w:color w:val="000000"/>
          <w:sz w:val="22"/>
          <w:szCs w:val="22"/>
        </w:rPr>
      </w:pPr>
    </w:p>
    <w:p w14:paraId="16F1F9DF" w14:textId="77777777" w:rsidR="00961922" w:rsidRPr="001C0E8D" w:rsidRDefault="00961922" w:rsidP="00961922">
      <w:pPr>
        <w:rPr>
          <w:rFonts w:ascii="Arial" w:hAnsi="Arial" w:cs="Arial"/>
          <w:b/>
          <w:color w:val="000000"/>
          <w:sz w:val="22"/>
          <w:szCs w:val="22"/>
        </w:rPr>
      </w:pPr>
      <w:r w:rsidRPr="003750F4">
        <w:rPr>
          <w:rFonts w:ascii="Arial" w:hAnsi="Arial" w:cs="Arial"/>
          <w:color w:val="000000"/>
          <w:sz w:val="22"/>
          <w:szCs w:val="22"/>
        </w:rPr>
        <w:t xml:space="preserve">                                                                                                                              </w:t>
      </w:r>
      <w:r w:rsidRPr="001C0E8D">
        <w:rPr>
          <w:rFonts w:ascii="Arial" w:hAnsi="Arial" w:cs="Arial"/>
          <w:b/>
          <w:color w:val="000000"/>
          <w:sz w:val="22"/>
          <w:szCs w:val="22"/>
        </w:rPr>
        <w:t>u 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3085"/>
        <w:gridCol w:w="2819"/>
        <w:gridCol w:w="2952"/>
      </w:tblGrid>
      <w:tr w:rsidR="00961922" w:rsidRPr="003750F4" w14:paraId="56E6106A" w14:textId="77777777" w:rsidTr="002C33FE">
        <w:tc>
          <w:tcPr>
            <w:tcW w:w="3085" w:type="dxa"/>
            <w:shd w:val="clear" w:color="auto" w:fill="EEECE1"/>
          </w:tcPr>
          <w:p w14:paraId="5C0B9D9A" w14:textId="77777777" w:rsidR="00961922" w:rsidRPr="003750F4" w:rsidRDefault="00961922" w:rsidP="002C33FE">
            <w:pPr>
              <w:rPr>
                <w:rFonts w:ascii="Arial" w:hAnsi="Arial" w:cs="Arial"/>
                <w:color w:val="000000"/>
                <w:sz w:val="22"/>
                <w:szCs w:val="22"/>
              </w:rPr>
            </w:pPr>
            <w:bookmarkStart w:id="80" w:name="_Hlk216156592"/>
            <w:r w:rsidRPr="003750F4">
              <w:rPr>
                <w:rFonts w:ascii="Arial" w:hAnsi="Arial" w:cs="Arial"/>
                <w:b/>
                <w:color w:val="000000"/>
                <w:sz w:val="22"/>
                <w:szCs w:val="22"/>
              </w:rPr>
              <w:t>BILANCA</w:t>
            </w:r>
            <w:r w:rsidRPr="003750F4">
              <w:rPr>
                <w:rFonts w:ascii="Arial" w:hAnsi="Arial" w:cs="Arial"/>
                <w:color w:val="000000"/>
                <w:sz w:val="22"/>
                <w:szCs w:val="22"/>
              </w:rPr>
              <w:t xml:space="preserve">/ </w:t>
            </w:r>
            <w:r w:rsidRPr="003750F4">
              <w:rPr>
                <w:rFonts w:ascii="Arial" w:hAnsi="Arial" w:cs="Arial"/>
                <w:b/>
                <w:i/>
                <w:color w:val="000000"/>
                <w:sz w:val="22"/>
                <w:szCs w:val="22"/>
              </w:rPr>
              <w:t>BALANCE SHEET</w:t>
            </w:r>
            <w:r w:rsidRPr="003750F4">
              <w:rPr>
                <w:rFonts w:ascii="Arial" w:hAnsi="Arial" w:cs="Arial"/>
                <w:i/>
                <w:color w:val="000000"/>
                <w:sz w:val="22"/>
                <w:szCs w:val="22"/>
              </w:rPr>
              <w:t>:</w:t>
            </w:r>
          </w:p>
        </w:tc>
        <w:tc>
          <w:tcPr>
            <w:tcW w:w="2819" w:type="dxa"/>
            <w:shd w:val="clear" w:color="auto" w:fill="EEECE1"/>
          </w:tcPr>
          <w:p w14:paraId="44AA029F"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Protekla godina/ </w:t>
            </w:r>
            <w:r w:rsidRPr="003750F4">
              <w:rPr>
                <w:rFonts w:ascii="Arial" w:hAnsi="Arial" w:cs="Arial"/>
                <w:i/>
                <w:color w:val="000000"/>
                <w:sz w:val="22"/>
                <w:szCs w:val="22"/>
              </w:rPr>
              <w:t>Last year</w:t>
            </w:r>
          </w:p>
        </w:tc>
        <w:tc>
          <w:tcPr>
            <w:tcW w:w="2952" w:type="dxa"/>
            <w:shd w:val="clear" w:color="auto" w:fill="EEECE1"/>
          </w:tcPr>
          <w:p w14:paraId="49337A42"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Godina prije/ </w:t>
            </w:r>
            <w:r w:rsidRPr="003750F4">
              <w:rPr>
                <w:rFonts w:ascii="Arial" w:hAnsi="Arial" w:cs="Arial"/>
                <w:i/>
                <w:color w:val="000000"/>
                <w:sz w:val="22"/>
                <w:szCs w:val="22"/>
              </w:rPr>
              <w:t>Previous year</w:t>
            </w:r>
          </w:p>
        </w:tc>
      </w:tr>
      <w:bookmarkEnd w:id="80"/>
      <w:tr w:rsidR="00961922" w:rsidRPr="00B26ABF" w14:paraId="522B0A47" w14:textId="77777777" w:rsidTr="002C33FE">
        <w:tc>
          <w:tcPr>
            <w:tcW w:w="3085" w:type="dxa"/>
            <w:shd w:val="clear" w:color="auto" w:fill="EEECE1"/>
          </w:tcPr>
          <w:p w14:paraId="53109590" w14:textId="77777777" w:rsidR="00961922" w:rsidRPr="00B26ABF" w:rsidRDefault="00961922" w:rsidP="002C33FE">
            <w:pPr>
              <w:rPr>
                <w:rFonts w:ascii="Arial" w:hAnsi="Arial" w:cs="Arial"/>
                <w:sz w:val="22"/>
                <w:szCs w:val="22"/>
              </w:rPr>
            </w:pPr>
            <w:r w:rsidRPr="00B26ABF">
              <w:rPr>
                <w:rFonts w:ascii="Arial" w:hAnsi="Arial" w:cs="Arial"/>
                <w:sz w:val="22"/>
                <w:szCs w:val="22"/>
              </w:rPr>
              <w:t>Novac i investicije</w:t>
            </w:r>
            <w:r w:rsidRPr="00B26ABF">
              <w:rPr>
                <w:rFonts w:ascii="Arial" w:hAnsi="Arial" w:cs="Arial"/>
                <w:i/>
                <w:sz w:val="22"/>
                <w:szCs w:val="22"/>
              </w:rPr>
              <w:t>/ Cash &amp;  investments:</w:t>
            </w:r>
          </w:p>
        </w:tc>
        <w:tc>
          <w:tcPr>
            <w:tcW w:w="2819" w:type="dxa"/>
            <w:shd w:val="clear" w:color="auto" w:fill="EEECE1"/>
          </w:tcPr>
          <w:p w14:paraId="3E469419" w14:textId="77777777" w:rsidR="00961922" w:rsidRPr="00B26ABF" w:rsidRDefault="00961922" w:rsidP="002C33FE">
            <w:pPr>
              <w:rPr>
                <w:rFonts w:ascii="Arial" w:hAnsi="Arial" w:cs="Arial"/>
                <w:sz w:val="22"/>
                <w:szCs w:val="22"/>
              </w:rPr>
            </w:pPr>
            <w:r>
              <w:rPr>
                <w:rFonts w:ascii="Arial" w:hAnsi="Arial" w:cs="Arial"/>
                <w:sz w:val="22"/>
                <w:szCs w:val="22"/>
              </w:rPr>
              <w:t>8641</w:t>
            </w:r>
          </w:p>
        </w:tc>
        <w:tc>
          <w:tcPr>
            <w:tcW w:w="2952" w:type="dxa"/>
            <w:shd w:val="clear" w:color="auto" w:fill="EEECE1"/>
          </w:tcPr>
          <w:p w14:paraId="34AC544E" w14:textId="77777777" w:rsidR="00961922" w:rsidRPr="00B26ABF" w:rsidRDefault="00961922" w:rsidP="002C33FE">
            <w:pPr>
              <w:rPr>
                <w:rFonts w:ascii="Arial" w:hAnsi="Arial" w:cs="Arial"/>
                <w:sz w:val="22"/>
                <w:szCs w:val="22"/>
              </w:rPr>
            </w:pPr>
            <w:r>
              <w:rPr>
                <w:rFonts w:ascii="Arial" w:hAnsi="Arial" w:cs="Arial"/>
                <w:sz w:val="22"/>
                <w:szCs w:val="22"/>
              </w:rPr>
              <w:t>8480</w:t>
            </w:r>
          </w:p>
        </w:tc>
      </w:tr>
      <w:tr w:rsidR="00961922" w:rsidRPr="00B26ABF" w14:paraId="43A33D40" w14:textId="77777777" w:rsidTr="002C33FE">
        <w:tc>
          <w:tcPr>
            <w:tcW w:w="3085" w:type="dxa"/>
            <w:shd w:val="clear" w:color="auto" w:fill="EEECE1"/>
          </w:tcPr>
          <w:p w14:paraId="58362CBE"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Ukupna kratkotrajna imovina/ </w:t>
            </w:r>
            <w:r w:rsidRPr="00B26ABF">
              <w:rPr>
                <w:rFonts w:ascii="Arial" w:hAnsi="Arial" w:cs="Arial"/>
                <w:i/>
                <w:sz w:val="22"/>
                <w:szCs w:val="22"/>
              </w:rPr>
              <w:t>Total current assets:</w:t>
            </w:r>
          </w:p>
        </w:tc>
        <w:tc>
          <w:tcPr>
            <w:tcW w:w="2819" w:type="dxa"/>
            <w:shd w:val="clear" w:color="auto" w:fill="EEECE1"/>
          </w:tcPr>
          <w:p w14:paraId="315F64E5" w14:textId="77777777" w:rsidR="00961922" w:rsidRPr="00B26ABF" w:rsidRDefault="00961922" w:rsidP="002C33FE">
            <w:pPr>
              <w:rPr>
                <w:rFonts w:ascii="Arial" w:hAnsi="Arial" w:cs="Arial"/>
                <w:sz w:val="22"/>
                <w:szCs w:val="22"/>
              </w:rPr>
            </w:pPr>
            <w:r w:rsidRPr="00B26ABF">
              <w:rPr>
                <w:rFonts w:ascii="Arial" w:hAnsi="Arial" w:cs="Arial"/>
                <w:sz w:val="22"/>
                <w:szCs w:val="22"/>
              </w:rPr>
              <w:t>13</w:t>
            </w:r>
            <w:r>
              <w:rPr>
                <w:rFonts w:ascii="Arial" w:hAnsi="Arial" w:cs="Arial"/>
                <w:sz w:val="22"/>
                <w:szCs w:val="22"/>
              </w:rPr>
              <w:t>900</w:t>
            </w:r>
          </w:p>
        </w:tc>
        <w:tc>
          <w:tcPr>
            <w:tcW w:w="2952" w:type="dxa"/>
            <w:shd w:val="clear" w:color="auto" w:fill="EEECE1"/>
          </w:tcPr>
          <w:p w14:paraId="33AE5FF0" w14:textId="77777777" w:rsidR="00961922" w:rsidRPr="00B26ABF" w:rsidRDefault="00961922" w:rsidP="002C33FE">
            <w:pPr>
              <w:rPr>
                <w:rFonts w:ascii="Arial" w:hAnsi="Arial" w:cs="Arial"/>
                <w:sz w:val="22"/>
                <w:szCs w:val="22"/>
              </w:rPr>
            </w:pPr>
            <w:r w:rsidRPr="00B26ABF">
              <w:rPr>
                <w:rFonts w:ascii="Arial" w:hAnsi="Arial" w:cs="Arial"/>
                <w:sz w:val="22"/>
                <w:szCs w:val="22"/>
              </w:rPr>
              <w:t>13</w:t>
            </w:r>
            <w:r>
              <w:rPr>
                <w:rFonts w:ascii="Arial" w:hAnsi="Arial" w:cs="Arial"/>
                <w:sz w:val="22"/>
                <w:szCs w:val="22"/>
              </w:rPr>
              <w:t>379</w:t>
            </w:r>
          </w:p>
        </w:tc>
      </w:tr>
      <w:tr w:rsidR="00961922" w:rsidRPr="00B26ABF" w14:paraId="5CDAF93D" w14:textId="77777777" w:rsidTr="002C33FE">
        <w:tc>
          <w:tcPr>
            <w:tcW w:w="3085" w:type="dxa"/>
            <w:shd w:val="clear" w:color="auto" w:fill="EEECE1"/>
          </w:tcPr>
          <w:p w14:paraId="68718987"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Ukupna dugotrajna imovina/ </w:t>
            </w:r>
            <w:r w:rsidRPr="00B26ABF">
              <w:rPr>
                <w:rFonts w:ascii="Arial" w:hAnsi="Arial" w:cs="Arial"/>
                <w:i/>
                <w:sz w:val="22"/>
                <w:szCs w:val="22"/>
              </w:rPr>
              <w:t>Total fixed assets</w:t>
            </w:r>
          </w:p>
        </w:tc>
        <w:tc>
          <w:tcPr>
            <w:tcW w:w="2819" w:type="dxa"/>
            <w:shd w:val="clear" w:color="auto" w:fill="EEECE1"/>
          </w:tcPr>
          <w:p w14:paraId="66B5F29B" w14:textId="77777777" w:rsidR="00961922" w:rsidRPr="00B26ABF" w:rsidRDefault="00961922" w:rsidP="002C33FE">
            <w:pPr>
              <w:rPr>
                <w:rFonts w:ascii="Arial" w:hAnsi="Arial" w:cs="Arial"/>
                <w:sz w:val="22"/>
                <w:szCs w:val="22"/>
              </w:rPr>
            </w:pPr>
            <w:r w:rsidRPr="00B26ABF">
              <w:rPr>
                <w:rFonts w:ascii="Arial" w:hAnsi="Arial" w:cs="Arial"/>
                <w:sz w:val="22"/>
                <w:szCs w:val="22"/>
              </w:rPr>
              <w:t>19</w:t>
            </w:r>
            <w:r>
              <w:rPr>
                <w:rFonts w:ascii="Arial" w:hAnsi="Arial" w:cs="Arial"/>
                <w:sz w:val="22"/>
                <w:szCs w:val="22"/>
              </w:rPr>
              <w:t>616</w:t>
            </w:r>
          </w:p>
        </w:tc>
        <w:tc>
          <w:tcPr>
            <w:tcW w:w="2952" w:type="dxa"/>
            <w:shd w:val="clear" w:color="auto" w:fill="EEECE1"/>
          </w:tcPr>
          <w:p w14:paraId="6D291A18" w14:textId="77777777" w:rsidR="00961922" w:rsidRPr="00B26ABF" w:rsidRDefault="00961922" w:rsidP="002C33FE">
            <w:pPr>
              <w:rPr>
                <w:rFonts w:ascii="Arial" w:hAnsi="Arial" w:cs="Arial"/>
                <w:sz w:val="22"/>
                <w:szCs w:val="22"/>
              </w:rPr>
            </w:pPr>
            <w:r>
              <w:rPr>
                <w:rFonts w:ascii="Arial" w:hAnsi="Arial" w:cs="Arial"/>
                <w:sz w:val="22"/>
                <w:szCs w:val="22"/>
              </w:rPr>
              <w:t>19697</w:t>
            </w:r>
          </w:p>
        </w:tc>
      </w:tr>
      <w:tr w:rsidR="00961922" w:rsidRPr="00B26ABF" w14:paraId="6B12F27D" w14:textId="77777777" w:rsidTr="002C33FE">
        <w:tc>
          <w:tcPr>
            <w:tcW w:w="3085" w:type="dxa"/>
            <w:shd w:val="clear" w:color="auto" w:fill="EEECE1"/>
          </w:tcPr>
          <w:p w14:paraId="57987000"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Ukupno kratkoročne obveze/ </w:t>
            </w:r>
            <w:r w:rsidRPr="00B26ABF">
              <w:rPr>
                <w:rFonts w:ascii="Arial" w:hAnsi="Arial" w:cs="Arial"/>
                <w:i/>
                <w:sz w:val="22"/>
                <w:szCs w:val="22"/>
              </w:rPr>
              <w:t>Total current liabilities</w:t>
            </w:r>
          </w:p>
        </w:tc>
        <w:tc>
          <w:tcPr>
            <w:tcW w:w="2819" w:type="dxa"/>
            <w:shd w:val="clear" w:color="auto" w:fill="EEECE1"/>
          </w:tcPr>
          <w:p w14:paraId="0E0D9DD9" w14:textId="77777777" w:rsidR="00961922" w:rsidRPr="00B26ABF" w:rsidRDefault="00961922" w:rsidP="002C33FE">
            <w:pPr>
              <w:rPr>
                <w:rFonts w:ascii="Arial" w:hAnsi="Arial" w:cs="Arial"/>
                <w:sz w:val="22"/>
                <w:szCs w:val="22"/>
              </w:rPr>
            </w:pPr>
            <w:r>
              <w:rPr>
                <w:rFonts w:ascii="Arial" w:hAnsi="Arial" w:cs="Arial"/>
                <w:sz w:val="22"/>
                <w:szCs w:val="22"/>
              </w:rPr>
              <w:t>6119</w:t>
            </w:r>
          </w:p>
        </w:tc>
        <w:tc>
          <w:tcPr>
            <w:tcW w:w="2952" w:type="dxa"/>
            <w:shd w:val="clear" w:color="auto" w:fill="EEECE1"/>
          </w:tcPr>
          <w:p w14:paraId="3B6D4C3F" w14:textId="77777777" w:rsidR="00961922" w:rsidRPr="00B26ABF" w:rsidRDefault="00961922" w:rsidP="002C33FE">
            <w:pPr>
              <w:rPr>
                <w:rFonts w:ascii="Arial" w:hAnsi="Arial" w:cs="Arial"/>
                <w:sz w:val="22"/>
                <w:szCs w:val="22"/>
              </w:rPr>
            </w:pPr>
            <w:r w:rsidRPr="00B26ABF">
              <w:rPr>
                <w:rFonts w:ascii="Arial" w:hAnsi="Arial" w:cs="Arial"/>
                <w:sz w:val="22"/>
                <w:szCs w:val="22"/>
              </w:rPr>
              <w:t>4</w:t>
            </w:r>
            <w:r>
              <w:rPr>
                <w:rFonts w:ascii="Arial" w:hAnsi="Arial" w:cs="Arial"/>
                <w:sz w:val="22"/>
                <w:szCs w:val="22"/>
              </w:rPr>
              <w:t>515</w:t>
            </w:r>
          </w:p>
        </w:tc>
      </w:tr>
      <w:tr w:rsidR="00961922" w:rsidRPr="00B26ABF" w14:paraId="48C2015F" w14:textId="77777777" w:rsidTr="002C33FE">
        <w:tc>
          <w:tcPr>
            <w:tcW w:w="3085" w:type="dxa"/>
            <w:shd w:val="clear" w:color="auto" w:fill="EEECE1"/>
          </w:tcPr>
          <w:p w14:paraId="50ED8AF0"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Ukupno dugoročne obveze/ </w:t>
            </w:r>
            <w:r w:rsidRPr="00B26ABF">
              <w:rPr>
                <w:rFonts w:ascii="Arial" w:hAnsi="Arial" w:cs="Arial"/>
                <w:i/>
                <w:sz w:val="22"/>
                <w:szCs w:val="22"/>
              </w:rPr>
              <w:t>Long term debt:</w:t>
            </w:r>
          </w:p>
        </w:tc>
        <w:tc>
          <w:tcPr>
            <w:tcW w:w="2819" w:type="dxa"/>
            <w:shd w:val="clear" w:color="auto" w:fill="EEECE1"/>
          </w:tcPr>
          <w:p w14:paraId="43F7F7D2" w14:textId="77777777" w:rsidR="00961922" w:rsidRPr="00B26ABF" w:rsidRDefault="00961922" w:rsidP="002C33FE">
            <w:pPr>
              <w:rPr>
                <w:rFonts w:ascii="Arial" w:hAnsi="Arial" w:cs="Arial"/>
                <w:sz w:val="22"/>
                <w:szCs w:val="22"/>
              </w:rPr>
            </w:pPr>
            <w:r w:rsidRPr="00B26ABF">
              <w:rPr>
                <w:rFonts w:ascii="Arial" w:hAnsi="Arial" w:cs="Arial"/>
                <w:sz w:val="22"/>
                <w:szCs w:val="22"/>
              </w:rPr>
              <w:t>0</w:t>
            </w:r>
          </w:p>
        </w:tc>
        <w:tc>
          <w:tcPr>
            <w:tcW w:w="2952" w:type="dxa"/>
            <w:shd w:val="clear" w:color="auto" w:fill="EEECE1"/>
          </w:tcPr>
          <w:p w14:paraId="1AEB1CF1" w14:textId="77777777" w:rsidR="00961922" w:rsidRPr="00B26ABF" w:rsidRDefault="00961922" w:rsidP="002C33FE">
            <w:pPr>
              <w:rPr>
                <w:rFonts w:ascii="Arial" w:hAnsi="Arial" w:cs="Arial"/>
                <w:sz w:val="22"/>
                <w:szCs w:val="22"/>
              </w:rPr>
            </w:pPr>
            <w:r w:rsidRPr="00B26ABF">
              <w:rPr>
                <w:rFonts w:ascii="Arial" w:hAnsi="Arial" w:cs="Arial"/>
                <w:sz w:val="22"/>
                <w:szCs w:val="22"/>
              </w:rPr>
              <w:t>0</w:t>
            </w:r>
          </w:p>
        </w:tc>
      </w:tr>
    </w:tbl>
    <w:p w14:paraId="55BB7FB7" w14:textId="77777777" w:rsidR="00961922" w:rsidRPr="00B26ABF" w:rsidRDefault="00961922" w:rsidP="00961922">
      <w:pPr>
        <w:rPr>
          <w:rFonts w:ascii="Arial" w:hAnsi="Arial" w:cs="Arial"/>
          <w:sz w:val="22"/>
          <w:szCs w:val="22"/>
        </w:rPr>
      </w:pPr>
    </w:p>
    <w:p w14:paraId="151F6008" w14:textId="77777777" w:rsidR="00961922" w:rsidRPr="00B26ABF" w:rsidRDefault="00961922" w:rsidP="00961922">
      <w:pPr>
        <w:jc w:val="right"/>
        <w:rPr>
          <w:rFonts w:ascii="Arial" w:hAnsi="Arial" w:cs="Arial"/>
          <w:b/>
          <w:sz w:val="22"/>
          <w:szCs w:val="22"/>
        </w:rPr>
      </w:pPr>
      <w:r w:rsidRPr="00B26ABF">
        <w:rPr>
          <w:rFonts w:ascii="Arial" w:hAnsi="Arial" w:cs="Arial"/>
          <w:b/>
          <w:sz w:val="22"/>
          <w:szCs w:val="22"/>
        </w:rPr>
        <w:t>u 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3085"/>
        <w:gridCol w:w="2819"/>
        <w:gridCol w:w="2952"/>
      </w:tblGrid>
      <w:tr w:rsidR="00961922" w:rsidRPr="00B26ABF" w14:paraId="4FB3D6C2" w14:textId="77777777" w:rsidTr="002C33FE">
        <w:tc>
          <w:tcPr>
            <w:tcW w:w="3085" w:type="dxa"/>
            <w:shd w:val="clear" w:color="auto" w:fill="EEECE1"/>
          </w:tcPr>
          <w:p w14:paraId="6FB3D07F" w14:textId="77777777" w:rsidR="00961922" w:rsidRPr="00B26ABF" w:rsidRDefault="00961922" w:rsidP="002C33FE">
            <w:pPr>
              <w:rPr>
                <w:rFonts w:ascii="Arial" w:hAnsi="Arial" w:cs="Arial"/>
                <w:b/>
                <w:sz w:val="22"/>
                <w:szCs w:val="22"/>
              </w:rPr>
            </w:pPr>
            <w:r w:rsidRPr="00B26ABF">
              <w:rPr>
                <w:rFonts w:ascii="Arial" w:hAnsi="Arial" w:cs="Arial"/>
                <w:b/>
                <w:sz w:val="22"/>
                <w:szCs w:val="22"/>
              </w:rPr>
              <w:t>RAČUN DOBITI I GUBITKA/</w:t>
            </w:r>
            <w:r w:rsidRPr="00B26ABF">
              <w:rPr>
                <w:rFonts w:ascii="Arial" w:hAnsi="Arial" w:cs="Arial"/>
                <w:sz w:val="22"/>
                <w:szCs w:val="22"/>
                <w:u w:val="single"/>
              </w:rPr>
              <w:t xml:space="preserve"> </w:t>
            </w:r>
            <w:r w:rsidRPr="00B26ABF">
              <w:rPr>
                <w:rFonts w:ascii="Arial" w:hAnsi="Arial" w:cs="Arial"/>
                <w:b/>
                <w:sz w:val="22"/>
                <w:szCs w:val="22"/>
              </w:rPr>
              <w:t>INCOME STATEMENT</w:t>
            </w:r>
            <w:r w:rsidRPr="00B26ABF">
              <w:rPr>
                <w:rFonts w:ascii="Arial" w:hAnsi="Arial" w:cs="Arial"/>
                <w:sz w:val="22"/>
                <w:szCs w:val="22"/>
              </w:rPr>
              <w:t>:</w:t>
            </w:r>
          </w:p>
        </w:tc>
        <w:tc>
          <w:tcPr>
            <w:tcW w:w="2819" w:type="dxa"/>
            <w:shd w:val="clear" w:color="auto" w:fill="EEECE1"/>
          </w:tcPr>
          <w:p w14:paraId="60527DD0"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Protekla godina/ </w:t>
            </w:r>
            <w:r w:rsidRPr="00B26ABF">
              <w:rPr>
                <w:rFonts w:ascii="Arial" w:hAnsi="Arial" w:cs="Arial"/>
                <w:i/>
                <w:sz w:val="22"/>
                <w:szCs w:val="22"/>
              </w:rPr>
              <w:t>Last year</w:t>
            </w:r>
          </w:p>
        </w:tc>
        <w:tc>
          <w:tcPr>
            <w:tcW w:w="2952" w:type="dxa"/>
            <w:shd w:val="clear" w:color="auto" w:fill="EEECE1"/>
          </w:tcPr>
          <w:p w14:paraId="57B18122"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Godina prije/ </w:t>
            </w:r>
            <w:r w:rsidRPr="00B26ABF">
              <w:rPr>
                <w:rFonts w:ascii="Arial" w:hAnsi="Arial" w:cs="Arial"/>
                <w:i/>
                <w:sz w:val="22"/>
                <w:szCs w:val="22"/>
              </w:rPr>
              <w:t>Previous year</w:t>
            </w:r>
          </w:p>
        </w:tc>
      </w:tr>
      <w:tr w:rsidR="00961922" w:rsidRPr="00B26ABF" w14:paraId="3E9224F8" w14:textId="77777777" w:rsidTr="002C33FE">
        <w:tc>
          <w:tcPr>
            <w:tcW w:w="3085" w:type="dxa"/>
            <w:shd w:val="clear" w:color="auto" w:fill="EEECE1"/>
          </w:tcPr>
          <w:p w14:paraId="4142AF69" w14:textId="77777777" w:rsidR="00961922" w:rsidRPr="00B26ABF" w:rsidRDefault="00961922" w:rsidP="002C33FE">
            <w:pPr>
              <w:rPr>
                <w:rFonts w:ascii="Arial" w:hAnsi="Arial" w:cs="Arial"/>
                <w:sz w:val="22"/>
                <w:szCs w:val="22"/>
              </w:rPr>
            </w:pPr>
            <w:r w:rsidRPr="00B26ABF">
              <w:rPr>
                <w:rFonts w:ascii="Arial" w:hAnsi="Arial" w:cs="Arial"/>
                <w:sz w:val="22"/>
                <w:szCs w:val="22"/>
              </w:rPr>
              <w:t xml:space="preserve">Prihodi/ </w:t>
            </w:r>
            <w:r w:rsidRPr="00B26ABF">
              <w:rPr>
                <w:rFonts w:ascii="Arial" w:hAnsi="Arial" w:cs="Arial"/>
                <w:i/>
                <w:sz w:val="22"/>
                <w:szCs w:val="22"/>
              </w:rPr>
              <w:t>Revenues:</w:t>
            </w:r>
          </w:p>
        </w:tc>
        <w:tc>
          <w:tcPr>
            <w:tcW w:w="2819" w:type="dxa"/>
            <w:shd w:val="clear" w:color="auto" w:fill="EEECE1"/>
          </w:tcPr>
          <w:p w14:paraId="36502E4E" w14:textId="77777777" w:rsidR="00961922" w:rsidRPr="00B26ABF" w:rsidRDefault="00961922" w:rsidP="002C33FE">
            <w:pPr>
              <w:rPr>
                <w:rFonts w:ascii="Arial" w:hAnsi="Arial" w:cs="Arial"/>
                <w:sz w:val="22"/>
                <w:szCs w:val="22"/>
              </w:rPr>
            </w:pPr>
            <w:r>
              <w:rPr>
                <w:rFonts w:ascii="Arial" w:hAnsi="Arial" w:cs="Arial"/>
                <w:sz w:val="22"/>
                <w:szCs w:val="22"/>
              </w:rPr>
              <w:t>38970</w:t>
            </w:r>
          </w:p>
        </w:tc>
        <w:tc>
          <w:tcPr>
            <w:tcW w:w="2952" w:type="dxa"/>
            <w:shd w:val="clear" w:color="auto" w:fill="EEECE1"/>
          </w:tcPr>
          <w:p w14:paraId="3D0D3409" w14:textId="77777777" w:rsidR="00961922" w:rsidRPr="00B26ABF" w:rsidRDefault="00961922" w:rsidP="002C33FE">
            <w:pPr>
              <w:rPr>
                <w:rFonts w:ascii="Arial" w:hAnsi="Arial" w:cs="Arial"/>
                <w:sz w:val="22"/>
                <w:szCs w:val="22"/>
              </w:rPr>
            </w:pPr>
            <w:r>
              <w:rPr>
                <w:rFonts w:ascii="Arial" w:hAnsi="Arial" w:cs="Arial"/>
                <w:sz w:val="22"/>
                <w:szCs w:val="22"/>
              </w:rPr>
              <w:t>39293</w:t>
            </w:r>
          </w:p>
        </w:tc>
      </w:tr>
      <w:tr w:rsidR="00961922" w:rsidRPr="00B26ABF" w14:paraId="3682439E" w14:textId="77777777" w:rsidTr="002C33FE">
        <w:tc>
          <w:tcPr>
            <w:tcW w:w="3085" w:type="dxa"/>
            <w:shd w:val="clear" w:color="auto" w:fill="EEECE1"/>
          </w:tcPr>
          <w:p w14:paraId="07A126EC" w14:textId="77777777" w:rsidR="00961922" w:rsidRPr="00B26ABF" w:rsidRDefault="00961922" w:rsidP="002C33FE">
            <w:pPr>
              <w:rPr>
                <w:rFonts w:ascii="Arial" w:hAnsi="Arial" w:cs="Arial"/>
                <w:sz w:val="22"/>
                <w:szCs w:val="22"/>
              </w:rPr>
            </w:pPr>
            <w:r w:rsidRPr="00B26ABF">
              <w:rPr>
                <w:rFonts w:ascii="Arial" w:hAnsi="Arial" w:cs="Arial"/>
                <w:sz w:val="22"/>
                <w:szCs w:val="22"/>
              </w:rPr>
              <w:t>Neto dobit / (gubitak)/</w:t>
            </w:r>
          </w:p>
          <w:p w14:paraId="4C5EE3A1" w14:textId="77777777" w:rsidR="00961922" w:rsidRPr="00B26ABF" w:rsidRDefault="00961922" w:rsidP="002C33FE">
            <w:pPr>
              <w:rPr>
                <w:rFonts w:ascii="Arial" w:hAnsi="Arial" w:cs="Arial"/>
                <w:i/>
                <w:sz w:val="22"/>
                <w:szCs w:val="22"/>
              </w:rPr>
            </w:pPr>
            <w:r w:rsidRPr="00B26ABF">
              <w:rPr>
                <w:rFonts w:ascii="Arial" w:hAnsi="Arial" w:cs="Arial"/>
                <w:i/>
                <w:sz w:val="22"/>
                <w:szCs w:val="22"/>
              </w:rPr>
              <w:t>Net Income / (Loss):</w:t>
            </w:r>
          </w:p>
        </w:tc>
        <w:tc>
          <w:tcPr>
            <w:tcW w:w="2819" w:type="dxa"/>
            <w:shd w:val="clear" w:color="auto" w:fill="EEECE1"/>
          </w:tcPr>
          <w:p w14:paraId="6F4F84A8" w14:textId="77777777" w:rsidR="00961922" w:rsidRPr="00B26ABF" w:rsidRDefault="00961922" w:rsidP="002C33FE">
            <w:pPr>
              <w:rPr>
                <w:rFonts w:ascii="Arial" w:hAnsi="Arial" w:cs="Arial"/>
                <w:sz w:val="22"/>
                <w:szCs w:val="22"/>
              </w:rPr>
            </w:pPr>
            <w:r>
              <w:rPr>
                <w:rFonts w:ascii="Arial" w:hAnsi="Arial" w:cs="Arial"/>
                <w:sz w:val="22"/>
                <w:szCs w:val="22"/>
              </w:rPr>
              <w:t>-1125</w:t>
            </w:r>
          </w:p>
        </w:tc>
        <w:tc>
          <w:tcPr>
            <w:tcW w:w="2952" w:type="dxa"/>
            <w:shd w:val="clear" w:color="auto" w:fill="EEECE1"/>
          </w:tcPr>
          <w:p w14:paraId="58A113D2" w14:textId="77777777" w:rsidR="00961922" w:rsidRPr="00B26ABF" w:rsidRDefault="00961922" w:rsidP="002C33FE">
            <w:pPr>
              <w:rPr>
                <w:rFonts w:ascii="Arial" w:hAnsi="Arial" w:cs="Arial"/>
                <w:sz w:val="22"/>
                <w:szCs w:val="22"/>
              </w:rPr>
            </w:pPr>
            <w:r>
              <w:rPr>
                <w:rFonts w:ascii="Arial" w:hAnsi="Arial" w:cs="Arial"/>
                <w:sz w:val="22"/>
                <w:szCs w:val="22"/>
              </w:rPr>
              <w:t>423</w:t>
            </w:r>
          </w:p>
        </w:tc>
      </w:tr>
    </w:tbl>
    <w:p w14:paraId="3E68E68E" w14:textId="77777777" w:rsidR="00961922" w:rsidRPr="003750F4" w:rsidRDefault="00961922" w:rsidP="00961922">
      <w:pPr>
        <w:rPr>
          <w:rFonts w:ascii="Arial" w:hAnsi="Arial" w:cs="Arial"/>
          <w:color w:val="000000"/>
          <w:sz w:val="22"/>
          <w:szCs w:val="22"/>
        </w:rPr>
      </w:pPr>
    </w:p>
    <w:p w14:paraId="5961AD7A" w14:textId="77777777" w:rsidR="00961922" w:rsidRPr="003750F4" w:rsidRDefault="00961922" w:rsidP="00961922">
      <w:pPr>
        <w:rPr>
          <w:rFonts w:ascii="Arial" w:hAnsi="Arial" w:cs="Arial"/>
          <w:color w:val="000000"/>
          <w:sz w:val="22"/>
          <w:szCs w:val="22"/>
        </w:rPr>
      </w:pPr>
    </w:p>
    <w:p w14:paraId="1348FDA3" w14:textId="77777777" w:rsidR="00961922" w:rsidRPr="001C0E8D" w:rsidRDefault="00961922" w:rsidP="00961922">
      <w:pPr>
        <w:jc w:val="right"/>
        <w:rPr>
          <w:rFonts w:ascii="Arial" w:hAnsi="Arial" w:cs="Arial"/>
          <w:b/>
          <w:color w:val="000000"/>
          <w:sz w:val="22"/>
          <w:szCs w:val="22"/>
        </w:rPr>
      </w:pPr>
      <w:r w:rsidRPr="001C0E8D">
        <w:rPr>
          <w:rFonts w:ascii="Arial" w:hAnsi="Arial" w:cs="Arial"/>
          <w:b/>
          <w:color w:val="000000"/>
          <w:sz w:val="22"/>
          <w:szCs w:val="22"/>
        </w:rPr>
        <w:t>u 000 kn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2952"/>
        <w:gridCol w:w="2952"/>
        <w:gridCol w:w="2952"/>
      </w:tblGrid>
      <w:tr w:rsidR="00961922" w:rsidRPr="003750F4" w14:paraId="68585D16" w14:textId="77777777" w:rsidTr="002C33FE">
        <w:tc>
          <w:tcPr>
            <w:tcW w:w="2952" w:type="dxa"/>
            <w:shd w:val="clear" w:color="auto" w:fill="EEECE1"/>
          </w:tcPr>
          <w:p w14:paraId="7237014C" w14:textId="77777777"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IZVJEŠTAJ O NOVČANOM TOKU/ </w:t>
            </w:r>
            <w:r w:rsidRPr="003750F4">
              <w:rPr>
                <w:rFonts w:ascii="Arial" w:hAnsi="Arial" w:cs="Arial"/>
                <w:b/>
                <w:i/>
                <w:color w:val="000000"/>
                <w:sz w:val="22"/>
                <w:szCs w:val="22"/>
              </w:rPr>
              <w:t>CASH FLOW</w:t>
            </w:r>
            <w:r w:rsidRPr="003750F4">
              <w:rPr>
                <w:rFonts w:ascii="Arial" w:hAnsi="Arial" w:cs="Arial"/>
                <w:i/>
                <w:color w:val="000000"/>
                <w:sz w:val="22"/>
                <w:szCs w:val="22"/>
              </w:rPr>
              <w:t>:</w:t>
            </w:r>
          </w:p>
        </w:tc>
        <w:tc>
          <w:tcPr>
            <w:tcW w:w="2952" w:type="dxa"/>
            <w:shd w:val="clear" w:color="auto" w:fill="EEECE1"/>
          </w:tcPr>
          <w:p w14:paraId="4339AB75"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Protekla godina/ Last year</w:t>
            </w:r>
          </w:p>
        </w:tc>
        <w:tc>
          <w:tcPr>
            <w:tcW w:w="2952" w:type="dxa"/>
            <w:shd w:val="clear" w:color="auto" w:fill="EEECE1"/>
          </w:tcPr>
          <w:p w14:paraId="1673823F"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Godina prije/ Previous year</w:t>
            </w:r>
          </w:p>
        </w:tc>
      </w:tr>
      <w:tr w:rsidR="00961922" w:rsidRPr="003750F4" w14:paraId="1FE2765A" w14:textId="77777777" w:rsidTr="002C33FE">
        <w:tc>
          <w:tcPr>
            <w:tcW w:w="2952" w:type="dxa"/>
            <w:shd w:val="clear" w:color="auto" w:fill="EEECE1"/>
          </w:tcPr>
          <w:p w14:paraId="20F809A8"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Neto novčani tijekovi iz redovnih aktivnosti</w:t>
            </w:r>
            <w:r w:rsidRPr="003750F4">
              <w:rPr>
                <w:rFonts w:ascii="Arial" w:hAnsi="Arial" w:cs="Arial"/>
                <w:i/>
                <w:color w:val="000000"/>
                <w:sz w:val="22"/>
                <w:szCs w:val="22"/>
              </w:rPr>
              <w:t>/ Net cash provided by operations:</w:t>
            </w:r>
          </w:p>
        </w:tc>
        <w:tc>
          <w:tcPr>
            <w:tcW w:w="2952" w:type="dxa"/>
            <w:shd w:val="clear" w:color="auto" w:fill="EEECE1"/>
          </w:tcPr>
          <w:p w14:paraId="669744C0" w14:textId="77777777" w:rsidR="00961922" w:rsidRPr="003750F4" w:rsidRDefault="00961922" w:rsidP="002C33FE">
            <w:pPr>
              <w:rPr>
                <w:rFonts w:ascii="Arial" w:hAnsi="Arial" w:cs="Arial"/>
                <w:color w:val="000000"/>
                <w:sz w:val="22"/>
                <w:szCs w:val="22"/>
              </w:rPr>
            </w:pPr>
            <w:bookmarkStart w:id="81" w:name="_Hlk496014987"/>
            <w:r>
              <w:rPr>
                <w:rFonts w:ascii="Arial" w:hAnsi="Arial" w:cs="Arial"/>
                <w:color w:val="000000"/>
                <w:sz w:val="22"/>
                <w:szCs w:val="22"/>
              </w:rPr>
              <w:t>Nemamo izvještaj o novčanom tijeku jer nismo obveznici izrade istog</w:t>
            </w:r>
            <w:bookmarkEnd w:id="81"/>
          </w:p>
        </w:tc>
        <w:tc>
          <w:tcPr>
            <w:tcW w:w="2952" w:type="dxa"/>
            <w:shd w:val="clear" w:color="auto" w:fill="EEECE1"/>
          </w:tcPr>
          <w:p w14:paraId="543567F8" w14:textId="77777777" w:rsidR="00961922" w:rsidRPr="003750F4" w:rsidRDefault="00961922" w:rsidP="002C33FE">
            <w:pPr>
              <w:rPr>
                <w:rFonts w:ascii="Arial" w:hAnsi="Arial" w:cs="Arial"/>
                <w:color w:val="000000"/>
                <w:sz w:val="22"/>
                <w:szCs w:val="22"/>
              </w:rPr>
            </w:pPr>
            <w:r>
              <w:rPr>
                <w:rFonts w:ascii="Arial" w:hAnsi="Arial" w:cs="Arial"/>
                <w:color w:val="000000"/>
                <w:sz w:val="22"/>
                <w:szCs w:val="22"/>
              </w:rPr>
              <w:t>Nemamo izvještaj o novčanom tijeku nismo obveznici izrade istog</w:t>
            </w:r>
          </w:p>
        </w:tc>
      </w:tr>
    </w:tbl>
    <w:p w14:paraId="4DE32BB1" w14:textId="77777777" w:rsidR="00961922" w:rsidRPr="003750F4" w:rsidRDefault="00961922" w:rsidP="00961922">
      <w:pPr>
        <w:rPr>
          <w:rFonts w:ascii="Arial" w:hAnsi="Arial" w:cs="Arial"/>
          <w:color w:val="000000"/>
          <w:sz w:val="22"/>
          <w:szCs w:val="22"/>
        </w:rPr>
      </w:pPr>
    </w:p>
    <w:p w14:paraId="1F100CB4" w14:textId="77777777" w:rsidR="00961922" w:rsidRPr="003750F4" w:rsidRDefault="00961922" w:rsidP="00961922">
      <w:pPr>
        <w:rPr>
          <w:rFonts w:ascii="Arial" w:hAnsi="Arial" w:cs="Arial"/>
          <w:i/>
          <w:color w:val="000000"/>
          <w:sz w:val="22"/>
          <w:szCs w:val="22"/>
          <w:u w:val="single"/>
        </w:rPr>
      </w:pPr>
      <w:r w:rsidRPr="003750F4">
        <w:rPr>
          <w:rFonts w:ascii="Arial" w:hAnsi="Arial" w:cs="Arial"/>
          <w:b/>
          <w:i/>
          <w:color w:val="000000"/>
          <w:sz w:val="22"/>
          <w:szCs w:val="22"/>
          <w:u w:val="single"/>
        </w:rPr>
        <w:t>Prilozi: molimo Vas da uz ovaj dokument priložite zadnje godišnje revidirano financijsko izvješće Vašeg Društva</w:t>
      </w:r>
      <w:r w:rsidRPr="003750F4">
        <w:rPr>
          <w:rFonts w:ascii="Arial" w:hAnsi="Arial" w:cs="Arial"/>
          <w:i/>
          <w:color w:val="000000"/>
          <w:sz w:val="22"/>
          <w:szCs w:val="22"/>
          <w:u w:val="single"/>
        </w:rPr>
        <w:t>.</w:t>
      </w:r>
    </w:p>
    <w:p w14:paraId="45C42258" w14:textId="77777777" w:rsidR="00961922" w:rsidRPr="003750F4" w:rsidRDefault="00961922" w:rsidP="00961922">
      <w:pPr>
        <w:jc w:val="center"/>
        <w:rPr>
          <w:rFonts w:ascii="Arial" w:hAnsi="Arial" w:cs="Arial"/>
          <w:color w:val="000000"/>
          <w:sz w:val="22"/>
          <w:szCs w:val="22"/>
        </w:rPr>
      </w:pPr>
    </w:p>
    <w:p w14:paraId="1066525A" w14:textId="77777777" w:rsidR="00961922" w:rsidRPr="002E1339" w:rsidRDefault="00961922" w:rsidP="00961922">
      <w:pPr>
        <w:pStyle w:val="Tijeloteksta"/>
        <w:rPr>
          <w:rFonts w:ascii="Arial" w:hAnsi="Arial" w:cs="Arial"/>
          <w:color w:val="404040"/>
          <w:sz w:val="22"/>
          <w:szCs w:val="22"/>
        </w:rPr>
      </w:pPr>
      <w:r w:rsidRPr="002E1339">
        <w:rPr>
          <w:rFonts w:ascii="Arial" w:hAnsi="Arial" w:cs="Arial"/>
          <w:b/>
          <w:i/>
          <w:color w:val="404040"/>
          <w:sz w:val="22"/>
          <w:szCs w:val="22"/>
          <w:u w:val="single"/>
        </w:rPr>
        <w:t>Attachments:The company's latest annual report and account (full version) together with any subsequent interim statements should be submitted with this proposal form</w:t>
      </w:r>
      <w:r w:rsidRPr="002E1339">
        <w:rPr>
          <w:rFonts w:ascii="Arial" w:hAnsi="Arial" w:cs="Arial"/>
          <w:color w:val="404040"/>
          <w:sz w:val="22"/>
          <w:szCs w:val="22"/>
        </w:rPr>
        <w:t>.</w:t>
      </w:r>
    </w:p>
    <w:p w14:paraId="40720C01" w14:textId="77777777" w:rsidR="00961922" w:rsidRPr="003750F4" w:rsidRDefault="00961922" w:rsidP="00961922">
      <w:pPr>
        <w:rPr>
          <w:rFonts w:ascii="Arial" w:hAnsi="Arial" w:cs="Arial"/>
          <w:color w:val="000000"/>
          <w:sz w:val="22"/>
          <w:szCs w:val="22"/>
          <w:lang w:val="en-GB"/>
        </w:rPr>
      </w:pPr>
    </w:p>
    <w:p w14:paraId="72435CE0" w14:textId="009F6326" w:rsidR="00961922" w:rsidRDefault="00961922" w:rsidP="00961922">
      <w:pPr>
        <w:rPr>
          <w:rFonts w:ascii="Arial" w:hAnsi="Arial" w:cs="Arial"/>
          <w:color w:val="000000"/>
          <w:sz w:val="22"/>
          <w:szCs w:val="22"/>
        </w:rPr>
      </w:pPr>
    </w:p>
    <w:p w14:paraId="7DAB4C18" w14:textId="2F9323C4" w:rsidR="00D23CF1" w:rsidRDefault="00D23CF1" w:rsidP="00961922">
      <w:pPr>
        <w:rPr>
          <w:rFonts w:ascii="Arial" w:hAnsi="Arial" w:cs="Arial"/>
          <w:color w:val="000000"/>
          <w:sz w:val="22"/>
          <w:szCs w:val="22"/>
        </w:rPr>
      </w:pPr>
    </w:p>
    <w:p w14:paraId="3ACFDC90" w14:textId="534D494B" w:rsidR="00D23CF1" w:rsidRDefault="00D23CF1" w:rsidP="00961922">
      <w:pPr>
        <w:rPr>
          <w:rFonts w:ascii="Arial" w:hAnsi="Arial" w:cs="Arial"/>
          <w:color w:val="000000"/>
          <w:sz w:val="22"/>
          <w:szCs w:val="22"/>
        </w:rPr>
      </w:pPr>
    </w:p>
    <w:p w14:paraId="570198F0" w14:textId="77777777" w:rsidR="00D23CF1" w:rsidRPr="003750F4" w:rsidRDefault="00D23CF1" w:rsidP="00961922">
      <w:pPr>
        <w:rPr>
          <w:rFonts w:ascii="Arial" w:hAnsi="Arial" w:cs="Arial"/>
          <w:color w:val="000000"/>
          <w:sz w:val="22"/>
          <w:szCs w:val="22"/>
        </w:rPr>
      </w:pPr>
    </w:p>
    <w:p w14:paraId="1D4EE767" w14:textId="77777777" w:rsidR="00961922" w:rsidRPr="003750F4" w:rsidRDefault="00961922" w:rsidP="00961922">
      <w:pPr>
        <w:pStyle w:val="Tijeloteksta"/>
        <w:tabs>
          <w:tab w:val="left" w:pos="720"/>
          <w:tab w:val="left" w:pos="1440"/>
          <w:tab w:val="left" w:pos="1890"/>
          <w:tab w:val="left" w:pos="3060"/>
          <w:tab w:val="left" w:pos="4320"/>
          <w:tab w:val="left" w:pos="5220"/>
          <w:tab w:val="left" w:pos="6120"/>
          <w:tab w:val="left" w:pos="7200"/>
          <w:tab w:val="left" w:pos="7920"/>
          <w:tab w:val="left" w:pos="9072"/>
        </w:tabs>
        <w:spacing w:line="216" w:lineRule="atLeast"/>
        <w:ind w:left="1890" w:hanging="1890"/>
        <w:jc w:val="both"/>
        <w:rPr>
          <w:rFonts w:ascii="Arial" w:hAnsi="Arial" w:cs="Arial"/>
          <w:b/>
          <w:sz w:val="22"/>
          <w:szCs w:val="22"/>
        </w:rPr>
      </w:pPr>
    </w:p>
    <w:p w14:paraId="77100ECA" w14:textId="77777777" w:rsidR="00961922" w:rsidRPr="003750F4" w:rsidRDefault="00961922" w:rsidP="00961922">
      <w:pPr>
        <w:pStyle w:val="Tijeloteksta"/>
        <w:numPr>
          <w:ilvl w:val="0"/>
          <w:numId w:val="62"/>
        </w:numPr>
        <w:tabs>
          <w:tab w:val="left" w:pos="720"/>
          <w:tab w:val="left" w:pos="1440"/>
          <w:tab w:val="left" w:pos="1890"/>
          <w:tab w:val="left" w:pos="3060"/>
          <w:tab w:val="left" w:pos="3600"/>
          <w:tab w:val="left" w:pos="4323"/>
          <w:tab w:val="left" w:pos="5220"/>
          <w:tab w:val="left" w:pos="6120"/>
          <w:tab w:val="left" w:pos="6480"/>
          <w:tab w:val="left" w:pos="7185"/>
          <w:tab w:val="left" w:pos="7920"/>
          <w:tab w:val="left" w:pos="9072"/>
        </w:tabs>
        <w:spacing w:line="216" w:lineRule="atLeast"/>
        <w:jc w:val="both"/>
        <w:rPr>
          <w:rFonts w:ascii="Arial" w:hAnsi="Arial" w:cs="Arial"/>
          <w:b/>
          <w:sz w:val="22"/>
          <w:szCs w:val="22"/>
        </w:rPr>
      </w:pPr>
      <w:r w:rsidRPr="003750F4">
        <w:rPr>
          <w:rFonts w:ascii="Arial" w:hAnsi="Arial" w:cs="Arial"/>
          <w:b/>
          <w:sz w:val="22"/>
          <w:szCs w:val="22"/>
        </w:rPr>
        <w:t>INFORMACIJE VEZANE NA SAD/ NORTH AMERICAN INFORMATION</w:t>
      </w:r>
    </w:p>
    <w:p w14:paraId="3E145A50" w14:textId="77777777" w:rsidR="00961922" w:rsidRPr="003750F4" w:rsidRDefault="00961922" w:rsidP="00961922">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22"/>
        <w:gridCol w:w="8334"/>
      </w:tblGrid>
      <w:tr w:rsidR="00961922" w:rsidRPr="003750F4" w14:paraId="6376C14A" w14:textId="77777777" w:rsidTr="002C33FE">
        <w:trPr>
          <w:trHeight w:val="597"/>
        </w:trPr>
        <w:tc>
          <w:tcPr>
            <w:tcW w:w="8856" w:type="dxa"/>
            <w:gridSpan w:val="2"/>
            <w:shd w:val="clear" w:color="auto" w:fill="EEECE1"/>
            <w:vAlign w:val="center"/>
          </w:tcPr>
          <w:p w14:paraId="2DD97D84" w14:textId="77777777" w:rsidR="00961922" w:rsidRPr="003750F4" w:rsidRDefault="00961922" w:rsidP="002C33FE">
            <w:pPr>
              <w:rPr>
                <w:rFonts w:ascii="Arial" w:hAnsi="Arial" w:cs="Arial"/>
                <w:color w:val="000000"/>
                <w:sz w:val="22"/>
                <w:szCs w:val="22"/>
              </w:rPr>
            </w:pPr>
          </w:p>
          <w:p w14:paraId="0BB0EB40" w14:textId="77777777" w:rsidR="00961922" w:rsidRPr="003750F4" w:rsidRDefault="00961922" w:rsidP="002C33FE">
            <w:pPr>
              <w:rPr>
                <w:rFonts w:ascii="Arial" w:hAnsi="Arial" w:cs="Arial"/>
                <w:b/>
                <w:i/>
                <w:color w:val="000000"/>
                <w:sz w:val="22"/>
                <w:szCs w:val="22"/>
              </w:rPr>
            </w:pPr>
            <w:r w:rsidRPr="003750F4">
              <w:rPr>
                <w:rFonts w:ascii="Arial" w:hAnsi="Arial" w:cs="Arial"/>
                <w:color w:val="000000"/>
                <w:sz w:val="22"/>
                <w:szCs w:val="22"/>
              </w:rPr>
              <w:t xml:space="preserve">Da li matično društvo ili neko povezano društvo/ </w:t>
            </w:r>
            <w:r w:rsidRPr="003750F4">
              <w:rPr>
                <w:rFonts w:ascii="Arial" w:hAnsi="Arial" w:cs="Arial"/>
                <w:i/>
                <w:color w:val="000000"/>
                <w:sz w:val="22"/>
                <w:szCs w:val="22"/>
              </w:rPr>
              <w:t>Does the Company or any of its subsidiaries:</w:t>
            </w:r>
          </w:p>
          <w:p w14:paraId="1D3DB5DE" w14:textId="77777777" w:rsidR="00961922" w:rsidRPr="003750F4" w:rsidRDefault="00961922" w:rsidP="002C33FE">
            <w:pPr>
              <w:rPr>
                <w:rFonts w:ascii="Arial" w:hAnsi="Arial" w:cs="Arial"/>
                <w:i/>
                <w:color w:val="000000"/>
                <w:sz w:val="22"/>
                <w:szCs w:val="22"/>
              </w:rPr>
            </w:pPr>
          </w:p>
        </w:tc>
      </w:tr>
      <w:tr w:rsidR="00961922" w:rsidRPr="003750F4" w14:paraId="1F39050C" w14:textId="77777777" w:rsidTr="002C33FE">
        <w:tc>
          <w:tcPr>
            <w:tcW w:w="522" w:type="dxa"/>
            <w:shd w:val="clear" w:color="auto" w:fill="EEECE1"/>
          </w:tcPr>
          <w:p w14:paraId="5DE22433"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26.</w:t>
            </w:r>
          </w:p>
        </w:tc>
        <w:tc>
          <w:tcPr>
            <w:tcW w:w="8334" w:type="dxa"/>
            <w:shd w:val="clear" w:color="auto" w:fill="EEECE1"/>
          </w:tcPr>
          <w:p w14:paraId="47939D15" w14:textId="77777777" w:rsidR="00961922" w:rsidRPr="003750F4" w:rsidRDefault="00961922" w:rsidP="002C33FE">
            <w:pPr>
              <w:rPr>
                <w:rFonts w:ascii="Arial" w:hAnsi="Arial" w:cs="Arial"/>
                <w:b/>
                <w:color w:val="000000"/>
                <w:sz w:val="22"/>
                <w:szCs w:val="22"/>
              </w:rPr>
            </w:pPr>
            <w:r w:rsidRPr="003750F4">
              <w:rPr>
                <w:rFonts w:ascii="Arial" w:hAnsi="Arial" w:cs="Arial"/>
                <w:color w:val="000000"/>
                <w:sz w:val="22"/>
                <w:szCs w:val="22"/>
              </w:rPr>
              <w:t>Ima imovinu ili ostvaruje prihode u SAD/ Have any assets or revenues in North America?</w:t>
            </w:r>
          </w:p>
          <w:p w14:paraId="04FDFF55" w14:textId="123AE277"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641BE6E8" wp14:editId="3774ADC3">
                  <wp:extent cx="257175" cy="2095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sidRPr="003750F4">
              <w:rPr>
                <w:rFonts w:ascii="Arial" w:hAnsi="Arial" w:cs="Arial"/>
                <w:b/>
                <w:noProof/>
                <w:color w:val="000000"/>
                <w:sz w:val="22"/>
                <w:szCs w:val="22"/>
              </w:rPr>
              <w:drawing>
                <wp:inline distT="0" distB="0" distL="0" distR="0" wp14:anchorId="1D76497F" wp14:editId="201D5013">
                  <wp:extent cx="266700" cy="2190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pic:spPr>
                      </pic:pic>
                    </a:graphicData>
                  </a:graphic>
                </wp:inline>
              </w:drawing>
            </w:r>
            <w:r w:rsidRPr="003750F4">
              <w:rPr>
                <w:rFonts w:ascii="Arial" w:hAnsi="Arial" w:cs="Arial"/>
                <w:b/>
                <w:color w:val="000000"/>
                <w:sz w:val="22"/>
                <w:szCs w:val="22"/>
              </w:rPr>
              <w:t xml:space="preserve">  NE / NO</w:t>
            </w:r>
          </w:p>
        </w:tc>
      </w:tr>
      <w:tr w:rsidR="00961922" w:rsidRPr="003750F4" w14:paraId="43960996" w14:textId="77777777" w:rsidTr="002C33FE">
        <w:tc>
          <w:tcPr>
            <w:tcW w:w="522" w:type="dxa"/>
            <w:shd w:val="clear" w:color="auto" w:fill="EEECE1"/>
          </w:tcPr>
          <w:p w14:paraId="6983546E"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27.</w:t>
            </w:r>
          </w:p>
        </w:tc>
        <w:tc>
          <w:tcPr>
            <w:tcW w:w="8334" w:type="dxa"/>
            <w:shd w:val="clear" w:color="auto" w:fill="EEECE1"/>
          </w:tcPr>
          <w:p w14:paraId="6E4AED34"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Ima dionice ili obveznice izdane u SAD/ Have any shares or debt securities issued in the USA?</w:t>
            </w:r>
          </w:p>
          <w:p w14:paraId="4B7ADDA6" w14:textId="02545FE3"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5DEE403C" wp14:editId="006A1FD8">
                  <wp:extent cx="257175" cy="2095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sidRPr="003750F4">
              <w:rPr>
                <w:rFonts w:ascii="Arial" w:hAnsi="Arial" w:cs="Arial"/>
                <w:b/>
                <w:noProof/>
                <w:color w:val="000000"/>
                <w:sz w:val="22"/>
                <w:szCs w:val="22"/>
              </w:rPr>
              <w:drawing>
                <wp:inline distT="0" distB="0" distL="0" distR="0" wp14:anchorId="1823395B" wp14:editId="078B2B54">
                  <wp:extent cx="266700" cy="2190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pic:spPr>
                      </pic:pic>
                    </a:graphicData>
                  </a:graphic>
                </wp:inline>
              </w:drawing>
            </w:r>
            <w:r w:rsidRPr="003750F4">
              <w:rPr>
                <w:rFonts w:ascii="Arial" w:hAnsi="Arial" w:cs="Arial"/>
                <w:b/>
                <w:color w:val="000000"/>
                <w:sz w:val="22"/>
                <w:szCs w:val="22"/>
              </w:rPr>
              <w:t xml:space="preserve">  NE / NO</w:t>
            </w:r>
          </w:p>
        </w:tc>
      </w:tr>
      <w:tr w:rsidR="00961922" w:rsidRPr="003750F4" w14:paraId="6D9BC932" w14:textId="77777777" w:rsidTr="002C33FE">
        <w:tc>
          <w:tcPr>
            <w:tcW w:w="522" w:type="dxa"/>
            <w:shd w:val="clear" w:color="auto" w:fill="EEECE1"/>
          </w:tcPr>
          <w:p w14:paraId="6DFAA8FD"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28.</w:t>
            </w:r>
          </w:p>
        </w:tc>
        <w:tc>
          <w:tcPr>
            <w:tcW w:w="8334" w:type="dxa"/>
            <w:shd w:val="clear" w:color="auto" w:fill="EEECE1"/>
          </w:tcPr>
          <w:p w14:paraId="4431E886" w14:textId="77777777" w:rsidR="00961922" w:rsidRPr="003750F4" w:rsidRDefault="00961922" w:rsidP="002C33FE">
            <w:pPr>
              <w:tabs>
                <w:tab w:val="left" w:pos="6405"/>
              </w:tabs>
              <w:rPr>
                <w:rFonts w:ascii="Arial" w:hAnsi="Arial" w:cs="Arial"/>
                <w:b/>
                <w:color w:val="000000"/>
                <w:sz w:val="22"/>
                <w:szCs w:val="22"/>
              </w:rPr>
            </w:pPr>
            <w:r w:rsidRPr="003750F4">
              <w:rPr>
                <w:rFonts w:ascii="Arial" w:hAnsi="Arial" w:cs="Arial"/>
                <w:color w:val="000000"/>
                <w:sz w:val="22"/>
                <w:szCs w:val="22"/>
              </w:rPr>
              <w:t>Želite li osigurateljno pokriće za SAD/ do you want insurance coverage for USA</w:t>
            </w:r>
            <w:r w:rsidRPr="003750F4">
              <w:rPr>
                <w:rFonts w:ascii="Arial" w:hAnsi="Arial" w:cs="Arial"/>
                <w:b/>
                <w:color w:val="000000"/>
                <w:sz w:val="22"/>
                <w:szCs w:val="22"/>
              </w:rPr>
              <w:t xml:space="preserve">         </w:t>
            </w:r>
          </w:p>
          <w:p w14:paraId="49B224D6" w14:textId="3AF05434" w:rsidR="00961922" w:rsidRPr="003750F4" w:rsidRDefault="00961922" w:rsidP="002C33FE">
            <w:pPr>
              <w:tabs>
                <w:tab w:val="left" w:pos="6405"/>
              </w:tabs>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1A5C1FB1" wp14:editId="0D0CB109">
                  <wp:extent cx="257175" cy="2095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sidRPr="003750F4">
              <w:rPr>
                <w:rFonts w:ascii="Arial" w:hAnsi="Arial" w:cs="Arial"/>
                <w:b/>
                <w:noProof/>
                <w:color w:val="000000"/>
                <w:sz w:val="22"/>
                <w:szCs w:val="22"/>
              </w:rPr>
              <w:drawing>
                <wp:inline distT="0" distB="0" distL="0" distR="0" wp14:anchorId="5B3895A7" wp14:editId="08BF4DF9">
                  <wp:extent cx="25717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NE / NO</w:t>
            </w:r>
          </w:p>
          <w:p w14:paraId="523BFC82" w14:textId="77777777" w:rsidR="00961922" w:rsidRPr="003750F4" w:rsidRDefault="00961922" w:rsidP="002C33FE">
            <w:pPr>
              <w:rPr>
                <w:rFonts w:ascii="Arial" w:hAnsi="Arial" w:cs="Arial"/>
                <w:b/>
                <w:color w:val="000000"/>
                <w:sz w:val="22"/>
                <w:szCs w:val="22"/>
              </w:rPr>
            </w:pPr>
          </w:p>
          <w:p w14:paraId="6252EE1A"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(Ako je odgovor </w:t>
            </w:r>
            <w:r w:rsidRPr="003750F4">
              <w:rPr>
                <w:rFonts w:ascii="Arial" w:hAnsi="Arial" w:cs="Arial"/>
                <w:b/>
                <w:color w:val="000000"/>
                <w:sz w:val="22"/>
                <w:szCs w:val="22"/>
              </w:rPr>
              <w:t>„DA“</w:t>
            </w:r>
            <w:r w:rsidRPr="003750F4">
              <w:rPr>
                <w:rFonts w:ascii="Arial" w:hAnsi="Arial" w:cs="Arial"/>
                <w:color w:val="000000"/>
                <w:sz w:val="22"/>
                <w:szCs w:val="22"/>
              </w:rPr>
              <w:t xml:space="preserve">naknadno ćemo Vam dostaviti poseban Upitnik za pokriće za SAD)/ If the answer is </w:t>
            </w:r>
            <w:r w:rsidRPr="003750F4">
              <w:rPr>
                <w:rFonts w:ascii="Arial" w:hAnsi="Arial" w:cs="Arial"/>
                <w:b/>
                <w:color w:val="000000"/>
                <w:sz w:val="22"/>
                <w:szCs w:val="22"/>
              </w:rPr>
              <w:t>“YES”,</w:t>
            </w:r>
            <w:r w:rsidRPr="003750F4">
              <w:rPr>
                <w:rFonts w:ascii="Arial" w:hAnsi="Arial" w:cs="Arial"/>
                <w:color w:val="000000"/>
                <w:sz w:val="22"/>
                <w:szCs w:val="22"/>
              </w:rPr>
              <w:t>we will deliver  the North American supplement proposal form.</w:t>
            </w:r>
          </w:p>
          <w:p w14:paraId="22854459" w14:textId="77777777" w:rsidR="00961922" w:rsidRPr="003750F4" w:rsidRDefault="00961922" w:rsidP="002C33FE">
            <w:pPr>
              <w:tabs>
                <w:tab w:val="left" w:pos="6405"/>
              </w:tabs>
              <w:rPr>
                <w:rFonts w:ascii="Arial" w:hAnsi="Arial" w:cs="Arial"/>
                <w:b/>
                <w:color w:val="000000"/>
                <w:sz w:val="22"/>
                <w:szCs w:val="22"/>
              </w:rPr>
            </w:pPr>
          </w:p>
        </w:tc>
      </w:tr>
    </w:tbl>
    <w:p w14:paraId="0C826C38" w14:textId="77777777" w:rsidR="00961922" w:rsidRPr="00742A6C" w:rsidRDefault="00961922" w:rsidP="00961922">
      <w:pPr>
        <w:rPr>
          <w:rFonts w:ascii="Arial" w:hAnsi="Arial" w:cs="Arial"/>
          <w:color w:val="000000"/>
          <w:sz w:val="22"/>
          <w:szCs w:val="22"/>
        </w:rPr>
      </w:pPr>
      <w:r w:rsidRPr="003750F4">
        <w:rPr>
          <w:rFonts w:ascii="Arial" w:hAnsi="Arial" w:cs="Arial"/>
          <w:color w:val="000000"/>
          <w:sz w:val="22"/>
          <w:szCs w:val="22"/>
        </w:rPr>
        <w:t xml:space="preserve">                                                                                                                    </w:t>
      </w:r>
    </w:p>
    <w:p w14:paraId="027E46F0" w14:textId="77777777" w:rsidR="00961922" w:rsidRPr="005426A2" w:rsidRDefault="00961922" w:rsidP="00961922">
      <w:pPr>
        <w:pStyle w:val="Tijeloteksta"/>
        <w:tabs>
          <w:tab w:val="left" w:pos="720"/>
          <w:tab w:val="left" w:pos="1440"/>
          <w:tab w:val="left" w:pos="1890"/>
          <w:tab w:val="left" w:pos="3060"/>
          <w:tab w:val="left" w:pos="4320"/>
          <w:tab w:val="left" w:pos="5220"/>
          <w:tab w:val="left" w:pos="6120"/>
          <w:tab w:val="left" w:pos="7200"/>
          <w:tab w:val="left" w:pos="7920"/>
          <w:tab w:val="left" w:pos="9072"/>
        </w:tabs>
        <w:spacing w:line="216" w:lineRule="atLeast"/>
        <w:jc w:val="both"/>
        <w:rPr>
          <w:rFonts w:ascii="Arial" w:hAnsi="Arial" w:cs="Arial"/>
          <w:b/>
          <w:sz w:val="22"/>
          <w:szCs w:val="22"/>
          <w:lang w:val="hr-HR"/>
        </w:rPr>
      </w:pPr>
    </w:p>
    <w:p w14:paraId="41740735" w14:textId="77777777" w:rsidR="00961922" w:rsidRPr="003750F4" w:rsidRDefault="00961922" w:rsidP="00961922">
      <w:pPr>
        <w:pStyle w:val="Tijeloteksta"/>
        <w:numPr>
          <w:ilvl w:val="0"/>
          <w:numId w:val="62"/>
        </w:numPr>
        <w:tabs>
          <w:tab w:val="left" w:pos="720"/>
          <w:tab w:val="left" w:pos="1440"/>
          <w:tab w:val="left" w:pos="1890"/>
          <w:tab w:val="left" w:pos="3060"/>
          <w:tab w:val="left" w:pos="3600"/>
          <w:tab w:val="left" w:pos="4320"/>
          <w:tab w:val="left" w:pos="5220"/>
          <w:tab w:val="left" w:pos="6120"/>
          <w:tab w:val="left" w:pos="6480"/>
          <w:tab w:val="left" w:pos="7200"/>
          <w:tab w:val="left" w:pos="7920"/>
          <w:tab w:val="left" w:pos="9072"/>
        </w:tabs>
        <w:spacing w:line="216" w:lineRule="atLeast"/>
        <w:jc w:val="both"/>
        <w:rPr>
          <w:rFonts w:ascii="Arial" w:hAnsi="Arial" w:cs="Arial"/>
          <w:b/>
          <w:sz w:val="22"/>
          <w:szCs w:val="22"/>
          <w:lang w:val="hr-HR"/>
        </w:rPr>
      </w:pPr>
      <w:r w:rsidRPr="003750F4">
        <w:rPr>
          <w:rFonts w:ascii="Arial" w:hAnsi="Arial" w:cs="Arial"/>
          <w:b/>
          <w:sz w:val="22"/>
          <w:szCs w:val="22"/>
        </w:rPr>
        <w:t>INFORMACIJE</w:t>
      </w:r>
      <w:r w:rsidRPr="003750F4">
        <w:rPr>
          <w:rFonts w:ascii="Arial" w:hAnsi="Arial" w:cs="Arial"/>
          <w:b/>
          <w:sz w:val="22"/>
          <w:szCs w:val="22"/>
          <w:lang w:val="hr-HR"/>
        </w:rPr>
        <w:t xml:space="preserve"> </w:t>
      </w:r>
      <w:r w:rsidRPr="003750F4">
        <w:rPr>
          <w:rFonts w:ascii="Arial" w:hAnsi="Arial" w:cs="Arial"/>
          <w:b/>
          <w:sz w:val="22"/>
          <w:szCs w:val="22"/>
        </w:rPr>
        <w:t>O</w:t>
      </w:r>
      <w:r w:rsidRPr="003750F4">
        <w:rPr>
          <w:rFonts w:ascii="Arial" w:hAnsi="Arial" w:cs="Arial"/>
          <w:b/>
          <w:sz w:val="22"/>
          <w:szCs w:val="22"/>
          <w:lang w:val="hr-HR"/>
        </w:rPr>
        <w:t xml:space="preserve"> Š</w:t>
      </w:r>
      <w:r w:rsidRPr="003750F4">
        <w:rPr>
          <w:rFonts w:ascii="Arial" w:hAnsi="Arial" w:cs="Arial"/>
          <w:b/>
          <w:sz w:val="22"/>
          <w:szCs w:val="22"/>
        </w:rPr>
        <w:t>TETAMA</w:t>
      </w:r>
      <w:r w:rsidRPr="003750F4">
        <w:rPr>
          <w:rFonts w:ascii="Arial" w:hAnsi="Arial" w:cs="Arial"/>
          <w:b/>
          <w:sz w:val="22"/>
          <w:szCs w:val="22"/>
          <w:lang w:val="hr-HR"/>
        </w:rPr>
        <w:t xml:space="preserve">/ </w:t>
      </w:r>
      <w:r w:rsidRPr="003750F4">
        <w:rPr>
          <w:rFonts w:ascii="Arial" w:hAnsi="Arial" w:cs="Arial"/>
          <w:b/>
          <w:sz w:val="22"/>
          <w:szCs w:val="22"/>
        </w:rPr>
        <w:t>CLAIMS</w:t>
      </w:r>
      <w:r w:rsidRPr="003750F4">
        <w:rPr>
          <w:rFonts w:ascii="Arial" w:hAnsi="Arial" w:cs="Arial"/>
          <w:b/>
          <w:sz w:val="22"/>
          <w:szCs w:val="22"/>
          <w:lang w:val="hr-HR"/>
        </w:rPr>
        <w:t xml:space="preserve"> </w:t>
      </w:r>
      <w:r w:rsidRPr="003750F4">
        <w:rPr>
          <w:rFonts w:ascii="Arial" w:hAnsi="Arial" w:cs="Arial"/>
          <w:b/>
          <w:sz w:val="22"/>
          <w:szCs w:val="22"/>
        </w:rPr>
        <w:t>INFORMATION</w:t>
      </w:r>
    </w:p>
    <w:p w14:paraId="1B454191" w14:textId="77777777" w:rsidR="00961922" w:rsidRPr="003750F4" w:rsidRDefault="00961922" w:rsidP="00961922">
      <w:pPr>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522"/>
        <w:gridCol w:w="8334"/>
      </w:tblGrid>
      <w:tr w:rsidR="00961922" w:rsidRPr="003750F4" w14:paraId="34F0EB70" w14:textId="77777777" w:rsidTr="002C33FE">
        <w:tc>
          <w:tcPr>
            <w:tcW w:w="522" w:type="dxa"/>
            <w:shd w:val="clear" w:color="auto" w:fill="EEECE1"/>
          </w:tcPr>
          <w:p w14:paraId="4AF122D4"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29.</w:t>
            </w:r>
          </w:p>
        </w:tc>
        <w:tc>
          <w:tcPr>
            <w:tcW w:w="8334" w:type="dxa"/>
            <w:shd w:val="clear" w:color="auto" w:fill="EEECE1"/>
          </w:tcPr>
          <w:p w14:paraId="1FD1FFFA" w14:textId="4C10B7D7" w:rsidR="00961922" w:rsidRPr="003750F4" w:rsidRDefault="00961922" w:rsidP="002C33FE">
            <w:pPr>
              <w:pStyle w:val="Tijeloteksta"/>
              <w:tabs>
                <w:tab w:val="left" w:pos="720"/>
                <w:tab w:val="left" w:pos="1440"/>
                <w:tab w:val="left" w:pos="1701"/>
                <w:tab w:val="left" w:pos="3060"/>
                <w:tab w:val="left" w:pos="5220"/>
                <w:tab w:val="left" w:pos="5812"/>
                <w:tab w:val="left" w:pos="6120"/>
                <w:tab w:val="left" w:pos="7920"/>
              </w:tabs>
              <w:spacing w:line="216" w:lineRule="atLeast"/>
              <w:jc w:val="both"/>
              <w:rPr>
                <w:rFonts w:ascii="Arial" w:hAnsi="Arial" w:cs="Arial"/>
                <w:i/>
                <w:sz w:val="22"/>
                <w:szCs w:val="22"/>
              </w:rPr>
            </w:pPr>
            <w:r w:rsidRPr="003750F4">
              <w:rPr>
                <w:rFonts w:ascii="Arial" w:hAnsi="Arial" w:cs="Arial"/>
                <w:sz w:val="22"/>
                <w:szCs w:val="22"/>
              </w:rPr>
              <w:t>Da</w:t>
            </w:r>
            <w:r w:rsidRPr="003750F4">
              <w:rPr>
                <w:rFonts w:ascii="Arial" w:hAnsi="Arial" w:cs="Arial"/>
                <w:sz w:val="22"/>
                <w:szCs w:val="22"/>
                <w:lang w:val="hr-HR"/>
              </w:rPr>
              <w:t xml:space="preserve"> </w:t>
            </w:r>
            <w:r w:rsidRPr="003750F4">
              <w:rPr>
                <w:rFonts w:ascii="Arial" w:hAnsi="Arial" w:cs="Arial"/>
                <w:sz w:val="22"/>
                <w:szCs w:val="22"/>
              </w:rPr>
              <w:t>li</w:t>
            </w:r>
            <w:r w:rsidRPr="003750F4">
              <w:rPr>
                <w:rFonts w:ascii="Arial" w:hAnsi="Arial" w:cs="Arial"/>
                <w:sz w:val="22"/>
                <w:szCs w:val="22"/>
                <w:lang w:val="hr-HR"/>
              </w:rPr>
              <w:t xml:space="preserve"> </w:t>
            </w:r>
            <w:r w:rsidRPr="003750F4">
              <w:rPr>
                <w:rFonts w:ascii="Arial" w:hAnsi="Arial" w:cs="Arial"/>
                <w:sz w:val="22"/>
                <w:szCs w:val="22"/>
              </w:rPr>
              <w:t>je</w:t>
            </w:r>
            <w:r w:rsidRPr="003750F4">
              <w:rPr>
                <w:rFonts w:ascii="Arial" w:hAnsi="Arial" w:cs="Arial"/>
                <w:sz w:val="22"/>
                <w:szCs w:val="22"/>
                <w:lang w:val="hr-HR"/>
              </w:rPr>
              <w:t xml:space="preserve"> </w:t>
            </w:r>
            <w:r w:rsidRPr="003750F4">
              <w:rPr>
                <w:rFonts w:ascii="Arial" w:hAnsi="Arial" w:cs="Arial"/>
                <w:sz w:val="22"/>
                <w:szCs w:val="22"/>
              </w:rPr>
              <w:t>podnesen</w:t>
            </w:r>
            <w:r w:rsidRPr="003750F4">
              <w:rPr>
                <w:rFonts w:ascii="Arial" w:hAnsi="Arial" w:cs="Arial"/>
                <w:sz w:val="22"/>
                <w:szCs w:val="22"/>
                <w:lang w:val="hr-HR"/>
              </w:rPr>
              <w:t xml:space="preserve"> </w:t>
            </w:r>
            <w:r w:rsidRPr="003750F4">
              <w:rPr>
                <w:rFonts w:ascii="Arial" w:hAnsi="Arial" w:cs="Arial"/>
                <w:sz w:val="22"/>
                <w:szCs w:val="22"/>
              </w:rPr>
              <w:t>od</w:t>
            </w:r>
            <w:r w:rsidRPr="003750F4">
              <w:rPr>
                <w:rFonts w:ascii="Arial" w:hAnsi="Arial" w:cs="Arial"/>
                <w:sz w:val="22"/>
                <w:szCs w:val="22"/>
                <w:lang w:val="hr-HR"/>
              </w:rPr>
              <w:t>š</w:t>
            </w:r>
            <w:r w:rsidRPr="003750F4">
              <w:rPr>
                <w:rFonts w:ascii="Arial" w:hAnsi="Arial" w:cs="Arial"/>
                <w:sz w:val="22"/>
                <w:szCs w:val="22"/>
              </w:rPr>
              <w:t>tetni</w:t>
            </w:r>
            <w:r w:rsidRPr="003750F4">
              <w:rPr>
                <w:rFonts w:ascii="Arial" w:hAnsi="Arial" w:cs="Arial"/>
                <w:sz w:val="22"/>
                <w:szCs w:val="22"/>
                <w:lang w:val="hr-HR"/>
              </w:rPr>
              <w:t xml:space="preserve"> </w:t>
            </w:r>
            <w:r w:rsidRPr="003750F4">
              <w:rPr>
                <w:rFonts w:ascii="Arial" w:hAnsi="Arial" w:cs="Arial"/>
                <w:sz w:val="22"/>
                <w:szCs w:val="22"/>
              </w:rPr>
              <w:t>zahtjev</w:t>
            </w:r>
            <w:r w:rsidRPr="003750F4">
              <w:rPr>
                <w:rFonts w:ascii="Arial" w:hAnsi="Arial" w:cs="Arial"/>
                <w:sz w:val="22"/>
                <w:szCs w:val="22"/>
                <w:lang w:val="hr-HR"/>
              </w:rPr>
              <w:t xml:space="preserve"> </w:t>
            </w:r>
            <w:r w:rsidRPr="003750F4">
              <w:rPr>
                <w:rFonts w:ascii="Arial" w:hAnsi="Arial" w:cs="Arial"/>
                <w:sz w:val="22"/>
                <w:szCs w:val="22"/>
              </w:rPr>
              <w:t>prema</w:t>
            </w:r>
            <w:r w:rsidRPr="003750F4">
              <w:rPr>
                <w:rFonts w:ascii="Arial" w:hAnsi="Arial" w:cs="Arial"/>
                <w:sz w:val="22"/>
                <w:szCs w:val="22"/>
                <w:lang w:val="hr-HR"/>
              </w:rPr>
              <w:t xml:space="preserve"> </w:t>
            </w:r>
            <w:r w:rsidRPr="003750F4">
              <w:rPr>
                <w:rFonts w:ascii="Arial" w:hAnsi="Arial" w:cs="Arial"/>
                <w:sz w:val="22"/>
                <w:szCs w:val="22"/>
              </w:rPr>
              <w:t>bilo</w:t>
            </w:r>
            <w:r w:rsidRPr="003750F4">
              <w:rPr>
                <w:rFonts w:ascii="Arial" w:hAnsi="Arial" w:cs="Arial"/>
                <w:sz w:val="22"/>
                <w:szCs w:val="22"/>
                <w:lang w:val="hr-HR"/>
              </w:rPr>
              <w:t xml:space="preserve"> </w:t>
            </w:r>
            <w:r w:rsidRPr="003750F4">
              <w:rPr>
                <w:rFonts w:ascii="Arial" w:hAnsi="Arial" w:cs="Arial"/>
                <w:sz w:val="22"/>
                <w:szCs w:val="22"/>
              </w:rPr>
              <w:t>kojem</w:t>
            </w:r>
            <w:r w:rsidRPr="003750F4">
              <w:rPr>
                <w:rFonts w:ascii="Arial" w:hAnsi="Arial" w:cs="Arial"/>
                <w:sz w:val="22"/>
                <w:szCs w:val="22"/>
                <w:lang w:val="hr-HR"/>
              </w:rPr>
              <w:t xml:space="preserve"> </w:t>
            </w:r>
            <w:r w:rsidRPr="003750F4">
              <w:rPr>
                <w:rFonts w:ascii="Arial" w:hAnsi="Arial" w:cs="Arial"/>
                <w:sz w:val="22"/>
                <w:szCs w:val="22"/>
              </w:rPr>
              <w:t>biv</w:t>
            </w:r>
            <w:r w:rsidRPr="003750F4">
              <w:rPr>
                <w:rFonts w:ascii="Arial" w:hAnsi="Arial" w:cs="Arial"/>
                <w:sz w:val="22"/>
                <w:szCs w:val="22"/>
                <w:lang w:val="hr-HR"/>
              </w:rPr>
              <w:t>š</w:t>
            </w:r>
            <w:r w:rsidRPr="003750F4">
              <w:rPr>
                <w:rFonts w:ascii="Arial" w:hAnsi="Arial" w:cs="Arial"/>
                <w:sz w:val="22"/>
                <w:szCs w:val="22"/>
              </w:rPr>
              <w:t>em</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sada</w:t>
            </w:r>
            <w:r w:rsidRPr="003750F4">
              <w:rPr>
                <w:rFonts w:ascii="Arial" w:hAnsi="Arial" w:cs="Arial"/>
                <w:sz w:val="22"/>
                <w:szCs w:val="22"/>
                <w:lang w:val="hr-HR"/>
              </w:rPr>
              <w:t>š</w:t>
            </w:r>
            <w:r w:rsidRPr="003750F4">
              <w:rPr>
                <w:rFonts w:ascii="Arial" w:hAnsi="Arial" w:cs="Arial"/>
                <w:sz w:val="22"/>
                <w:szCs w:val="22"/>
              </w:rPr>
              <w:t>njem</w:t>
            </w:r>
            <w:r w:rsidRPr="003750F4">
              <w:rPr>
                <w:rFonts w:ascii="Arial" w:hAnsi="Arial" w:cs="Arial"/>
                <w:sz w:val="22"/>
                <w:szCs w:val="22"/>
                <w:lang w:val="hr-HR"/>
              </w:rPr>
              <w:t xml:space="preserve"> </w:t>
            </w:r>
            <w:r w:rsidRPr="003750F4">
              <w:rPr>
                <w:rFonts w:ascii="Arial" w:hAnsi="Arial" w:cs="Arial"/>
                <w:sz w:val="22"/>
                <w:szCs w:val="22"/>
              </w:rPr>
              <w:t>manageru</w:t>
            </w:r>
            <w:r w:rsidRPr="003750F4">
              <w:rPr>
                <w:rFonts w:ascii="Arial" w:hAnsi="Arial" w:cs="Arial"/>
                <w:sz w:val="22"/>
                <w:szCs w:val="22"/>
                <w:lang w:val="hr-HR"/>
              </w:rPr>
              <w:t xml:space="preserve"> </w:t>
            </w:r>
            <w:r w:rsidRPr="003750F4">
              <w:rPr>
                <w:rFonts w:ascii="Arial" w:hAnsi="Arial" w:cs="Arial"/>
                <w:sz w:val="22"/>
                <w:szCs w:val="22"/>
              </w:rPr>
              <w:t>mati</w:t>
            </w:r>
            <w:r w:rsidRPr="003750F4">
              <w:rPr>
                <w:rFonts w:ascii="Arial" w:hAnsi="Arial" w:cs="Arial"/>
                <w:sz w:val="22"/>
                <w:szCs w:val="22"/>
                <w:lang w:val="hr-HR"/>
              </w:rPr>
              <w:t>č</w:t>
            </w:r>
            <w:r w:rsidRPr="003750F4">
              <w:rPr>
                <w:rFonts w:ascii="Arial" w:hAnsi="Arial" w:cs="Arial"/>
                <w:sz w:val="22"/>
                <w:szCs w:val="22"/>
              </w:rPr>
              <w:t>nog</w:t>
            </w:r>
            <w:r w:rsidRPr="003750F4">
              <w:rPr>
                <w:rFonts w:ascii="Arial" w:hAnsi="Arial" w:cs="Arial"/>
                <w:sz w:val="22"/>
                <w:szCs w:val="22"/>
                <w:lang w:val="hr-HR"/>
              </w:rPr>
              <w:t xml:space="preserve"> </w:t>
            </w:r>
            <w:r w:rsidRPr="003750F4">
              <w:rPr>
                <w:rFonts w:ascii="Arial" w:hAnsi="Arial" w:cs="Arial"/>
                <w:sz w:val="22"/>
                <w:szCs w:val="22"/>
              </w:rPr>
              <w:t>dru</w:t>
            </w:r>
            <w:r w:rsidRPr="003750F4">
              <w:rPr>
                <w:rFonts w:ascii="Arial" w:hAnsi="Arial" w:cs="Arial"/>
                <w:sz w:val="22"/>
                <w:szCs w:val="22"/>
                <w:lang w:val="hr-HR"/>
              </w:rPr>
              <w:t>š</w:t>
            </w:r>
            <w:r w:rsidRPr="003750F4">
              <w:rPr>
                <w:rFonts w:ascii="Arial" w:hAnsi="Arial" w:cs="Arial"/>
                <w:sz w:val="22"/>
                <w:szCs w:val="22"/>
              </w:rPr>
              <w:t>tva</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povezanog</w:t>
            </w:r>
            <w:r w:rsidRPr="003750F4">
              <w:rPr>
                <w:rFonts w:ascii="Arial" w:hAnsi="Arial" w:cs="Arial"/>
                <w:sz w:val="22"/>
                <w:szCs w:val="22"/>
                <w:lang w:val="hr-HR"/>
              </w:rPr>
              <w:t xml:space="preserve"> </w:t>
            </w:r>
            <w:r w:rsidRPr="003750F4">
              <w:rPr>
                <w:rFonts w:ascii="Arial" w:hAnsi="Arial" w:cs="Arial"/>
                <w:sz w:val="22"/>
                <w:szCs w:val="22"/>
              </w:rPr>
              <w:t>dru</w:t>
            </w:r>
            <w:r w:rsidRPr="003750F4">
              <w:rPr>
                <w:rFonts w:ascii="Arial" w:hAnsi="Arial" w:cs="Arial"/>
                <w:sz w:val="22"/>
                <w:szCs w:val="22"/>
                <w:lang w:val="hr-HR"/>
              </w:rPr>
              <w:t>š</w:t>
            </w:r>
            <w:r w:rsidRPr="003750F4">
              <w:rPr>
                <w:rFonts w:ascii="Arial" w:hAnsi="Arial" w:cs="Arial"/>
                <w:sz w:val="22"/>
                <w:szCs w:val="22"/>
              </w:rPr>
              <w:t>tva</w:t>
            </w:r>
            <w:r w:rsidRPr="003750F4">
              <w:rPr>
                <w:rFonts w:ascii="Arial" w:hAnsi="Arial" w:cs="Arial"/>
                <w:sz w:val="22"/>
                <w:szCs w:val="22"/>
                <w:lang w:val="hr-HR"/>
              </w:rPr>
              <w:t xml:space="preserve"> </w:t>
            </w:r>
            <w:r w:rsidRPr="003750F4">
              <w:rPr>
                <w:rFonts w:ascii="Arial" w:hAnsi="Arial" w:cs="Arial"/>
                <w:sz w:val="22"/>
                <w:szCs w:val="22"/>
              </w:rPr>
              <w:t>vezano</w:t>
            </w:r>
            <w:r w:rsidRPr="003750F4">
              <w:rPr>
                <w:rFonts w:ascii="Arial" w:hAnsi="Arial" w:cs="Arial"/>
                <w:sz w:val="22"/>
                <w:szCs w:val="22"/>
                <w:lang w:val="hr-HR"/>
              </w:rPr>
              <w:t xml:space="preserve"> </w:t>
            </w:r>
            <w:r w:rsidRPr="003750F4">
              <w:rPr>
                <w:rFonts w:ascii="Arial" w:hAnsi="Arial" w:cs="Arial"/>
                <w:sz w:val="22"/>
                <w:szCs w:val="22"/>
              </w:rPr>
              <w:t>za</w:t>
            </w:r>
            <w:r w:rsidRPr="003750F4">
              <w:rPr>
                <w:rFonts w:ascii="Arial" w:hAnsi="Arial" w:cs="Arial"/>
                <w:sz w:val="22"/>
                <w:szCs w:val="22"/>
                <w:lang w:val="hr-HR"/>
              </w:rPr>
              <w:t xml:space="preserve"> </w:t>
            </w:r>
            <w:r w:rsidRPr="003750F4">
              <w:rPr>
                <w:rFonts w:ascii="Arial" w:hAnsi="Arial" w:cs="Arial"/>
                <w:sz w:val="22"/>
                <w:szCs w:val="22"/>
              </w:rPr>
              <w:t>osiguranje</w:t>
            </w:r>
            <w:r w:rsidRPr="003750F4">
              <w:rPr>
                <w:rFonts w:ascii="Arial" w:hAnsi="Arial" w:cs="Arial"/>
                <w:sz w:val="22"/>
                <w:szCs w:val="22"/>
                <w:lang w:val="hr-HR"/>
              </w:rPr>
              <w:t xml:space="preserve"> </w:t>
            </w:r>
            <w:r w:rsidRPr="003750F4">
              <w:rPr>
                <w:rFonts w:ascii="Arial" w:hAnsi="Arial" w:cs="Arial"/>
                <w:sz w:val="22"/>
                <w:szCs w:val="22"/>
              </w:rPr>
              <w:t>za</w:t>
            </w:r>
            <w:r w:rsidRPr="003750F4">
              <w:rPr>
                <w:rFonts w:ascii="Arial" w:hAnsi="Arial" w:cs="Arial"/>
                <w:sz w:val="22"/>
                <w:szCs w:val="22"/>
                <w:lang w:val="hr-HR"/>
              </w:rPr>
              <w:t xml:space="preserve"> </w:t>
            </w:r>
            <w:r w:rsidRPr="003750F4">
              <w:rPr>
                <w:rFonts w:ascii="Arial" w:hAnsi="Arial" w:cs="Arial"/>
                <w:sz w:val="22"/>
                <w:szCs w:val="22"/>
              </w:rPr>
              <w:t>koje</w:t>
            </w:r>
            <w:r w:rsidRPr="003750F4">
              <w:rPr>
                <w:rFonts w:ascii="Arial" w:hAnsi="Arial" w:cs="Arial"/>
                <w:sz w:val="22"/>
                <w:szCs w:val="22"/>
                <w:lang w:val="hr-HR"/>
              </w:rPr>
              <w:t xml:space="preserve"> </w:t>
            </w:r>
            <w:r w:rsidRPr="003750F4">
              <w:rPr>
                <w:rFonts w:ascii="Arial" w:hAnsi="Arial" w:cs="Arial"/>
                <w:sz w:val="22"/>
                <w:szCs w:val="22"/>
              </w:rPr>
              <w:t>se</w:t>
            </w:r>
            <w:r w:rsidRPr="003750F4">
              <w:rPr>
                <w:rFonts w:ascii="Arial" w:hAnsi="Arial" w:cs="Arial"/>
                <w:sz w:val="22"/>
                <w:szCs w:val="22"/>
                <w:lang w:val="hr-HR"/>
              </w:rPr>
              <w:t xml:space="preserve"> </w:t>
            </w:r>
            <w:r w:rsidRPr="003750F4">
              <w:rPr>
                <w:rFonts w:ascii="Arial" w:hAnsi="Arial" w:cs="Arial"/>
                <w:sz w:val="22"/>
                <w:szCs w:val="22"/>
              </w:rPr>
              <w:t>tra</w:t>
            </w:r>
            <w:r w:rsidRPr="003750F4">
              <w:rPr>
                <w:rFonts w:ascii="Arial" w:hAnsi="Arial" w:cs="Arial"/>
                <w:sz w:val="22"/>
                <w:szCs w:val="22"/>
                <w:lang w:val="hr-HR"/>
              </w:rPr>
              <w:t>ž</w:t>
            </w:r>
            <w:r w:rsidRPr="003750F4">
              <w:rPr>
                <w:rFonts w:ascii="Arial" w:hAnsi="Arial" w:cs="Arial"/>
                <w:sz w:val="22"/>
                <w:szCs w:val="22"/>
              </w:rPr>
              <w:t>i</w:t>
            </w:r>
            <w:r w:rsidRPr="003750F4">
              <w:rPr>
                <w:rFonts w:ascii="Arial" w:hAnsi="Arial" w:cs="Arial"/>
                <w:sz w:val="22"/>
                <w:szCs w:val="22"/>
                <w:lang w:val="hr-HR"/>
              </w:rPr>
              <w:t xml:space="preserve"> </w:t>
            </w:r>
            <w:r w:rsidRPr="003750F4">
              <w:rPr>
                <w:rFonts w:ascii="Arial" w:hAnsi="Arial" w:cs="Arial"/>
                <w:sz w:val="22"/>
                <w:szCs w:val="22"/>
              </w:rPr>
              <w:t>pokri</w:t>
            </w:r>
            <w:r w:rsidRPr="003750F4">
              <w:rPr>
                <w:rFonts w:ascii="Arial" w:hAnsi="Arial" w:cs="Arial"/>
                <w:sz w:val="22"/>
                <w:szCs w:val="22"/>
                <w:lang w:val="hr-HR"/>
              </w:rPr>
              <w:t>ć</w:t>
            </w:r>
            <w:r w:rsidRPr="003750F4">
              <w:rPr>
                <w:rFonts w:ascii="Arial" w:hAnsi="Arial" w:cs="Arial"/>
                <w:sz w:val="22"/>
                <w:szCs w:val="22"/>
              </w:rPr>
              <w:t>e</w:t>
            </w:r>
            <w:r w:rsidRPr="003750F4">
              <w:rPr>
                <w:rFonts w:ascii="Arial" w:hAnsi="Arial" w:cs="Arial"/>
                <w:sz w:val="22"/>
                <w:szCs w:val="22"/>
                <w:lang w:val="hr-HR"/>
              </w:rPr>
              <w:t xml:space="preserve">?/ </w:t>
            </w:r>
            <w:r w:rsidRPr="003750F4">
              <w:rPr>
                <w:rFonts w:ascii="Arial" w:hAnsi="Arial" w:cs="Arial"/>
                <w:i/>
                <w:sz w:val="22"/>
                <w:szCs w:val="22"/>
              </w:rPr>
              <w:t xml:space="preserve">Has any claim been made against any past or present director  or </w:t>
            </w:r>
            <w:r>
              <w:rPr>
                <w:noProof/>
                <w:lang w:val="hr-HR" w:eastAsia="hr-HR"/>
              </w:rPr>
              <mc:AlternateContent>
                <mc:Choice Requires="wps">
                  <w:drawing>
                    <wp:anchor distT="0" distB="0" distL="114300" distR="114300" simplePos="0" relativeHeight="251684864" behindDoc="0" locked="0" layoutInCell="1" allowOverlap="1" wp14:anchorId="24D20508" wp14:editId="4975ECF8">
                      <wp:simplePos x="0" y="0"/>
                      <wp:positionH relativeFrom="column">
                        <wp:posOffset>3710940</wp:posOffset>
                      </wp:positionH>
                      <wp:positionV relativeFrom="paragraph">
                        <wp:posOffset>473710</wp:posOffset>
                      </wp:positionV>
                      <wp:extent cx="311150" cy="233680"/>
                      <wp:effectExtent l="13335" t="13970" r="8890" b="952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174C1D9C" w14:textId="77777777" w:rsidR="00961922" w:rsidRDefault="00961922" w:rsidP="00961922">
                                  <w:pPr>
                                    <w:rPr>
                                      <w:b/>
                                      <w:sz w:val="12"/>
                                      <w:szCs w:val="12"/>
                                    </w:rPr>
                                  </w:pPr>
                                  <w:r>
                                    <w:rPr>
                                      <w:b/>
                                      <w:sz w:val="12"/>
                                      <w:szCs w:val="12"/>
                                    </w:rPr>
                                    <w:t>NE</w:t>
                                  </w:r>
                                </w:p>
                                <w:p w14:paraId="5E18AEAE" w14:textId="77777777" w:rsidR="00961922" w:rsidRDefault="00961922" w:rsidP="00961922">
                                  <w:pPr>
                                    <w:rPr>
                                      <w:b/>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4D20508" id="Rounded Rectangle 25" o:spid="_x0000_s1037" style="position:absolute;left:0;text-align:left;margin-left:292.2pt;margin-top:37.3pt;width:24.5pt;height:1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">
                      <v:textbox>
                        <w:txbxContent>
                          <w:p w14:paraId="174C1D9C" w14:textId="77777777" w:rsidR="00961922" w:rsidRDefault="00961922" w:rsidP="00961922">
                            <w:pPr>
                              <w:rPr>
                                <w:b/>
                                <w:sz w:val="12"/>
                                <w:szCs w:val="12"/>
                              </w:rPr>
                            </w:pPr>
                            <w:r>
                              <w:rPr>
                                <w:b/>
                                <w:sz w:val="12"/>
                                <w:szCs w:val="12"/>
                              </w:rPr>
                              <w:t>NE</w:t>
                            </w:r>
                          </w:p>
                          <w:p w14:paraId="5E18AEAE" w14:textId="77777777" w:rsidR="00961922" w:rsidRDefault="00961922" w:rsidP="00961922">
                            <w:pPr>
                              <w:rPr>
                                <w:b/>
                                <w:sz w:val="12"/>
                                <w:szCs w:val="12"/>
                              </w:rPr>
                            </w:pPr>
                          </w:p>
                        </w:txbxContent>
                      </v:textbox>
                    </v:roundrect>
                  </w:pict>
                </mc:Fallback>
              </mc:AlternateContent>
            </w:r>
            <w:r w:rsidRPr="003750F4">
              <w:rPr>
                <w:rFonts w:ascii="Arial" w:hAnsi="Arial" w:cs="Arial"/>
                <w:i/>
                <w:sz w:val="22"/>
                <w:szCs w:val="22"/>
              </w:rPr>
              <w:t xml:space="preserve">officer of the Company or any subsidiary in respect of the risks now proposed?  </w:t>
            </w:r>
          </w:p>
          <w:p w14:paraId="5655CEF2" w14:textId="44F91FEB"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2817C3D2" wp14:editId="77384698">
                  <wp:extent cx="257175" cy="2095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NE / NO</w:t>
            </w:r>
          </w:p>
        </w:tc>
      </w:tr>
      <w:tr w:rsidR="00961922" w:rsidRPr="003750F4" w14:paraId="1D465811" w14:textId="77777777" w:rsidTr="002C33FE">
        <w:tc>
          <w:tcPr>
            <w:tcW w:w="522" w:type="dxa"/>
            <w:shd w:val="clear" w:color="auto" w:fill="EEECE1"/>
          </w:tcPr>
          <w:p w14:paraId="1984F325"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30.</w:t>
            </w:r>
          </w:p>
        </w:tc>
        <w:tc>
          <w:tcPr>
            <w:tcW w:w="8334" w:type="dxa"/>
            <w:shd w:val="clear" w:color="auto" w:fill="EEECE1"/>
          </w:tcPr>
          <w:p w14:paraId="1C70828C" w14:textId="77777777" w:rsidR="00961922" w:rsidRPr="003750F4" w:rsidRDefault="00961922" w:rsidP="002C33FE">
            <w:pPr>
              <w:rPr>
                <w:rFonts w:ascii="Arial" w:hAnsi="Arial" w:cs="Arial"/>
                <w:b/>
                <w:color w:val="000000"/>
                <w:sz w:val="22"/>
                <w:szCs w:val="22"/>
              </w:rPr>
            </w:pPr>
            <w:r w:rsidRPr="003750F4">
              <w:rPr>
                <w:rFonts w:ascii="Arial" w:hAnsi="Arial" w:cs="Arial"/>
                <w:color w:val="000000"/>
                <w:sz w:val="22"/>
                <w:szCs w:val="22"/>
              </w:rPr>
              <w:t xml:space="preserve">Da li je u posljednjih 5 godina vođena bilo kakva službena istraga vezano na poslovanje matičnog društva  ili nekog povezanog društva ili poslovanje managera, od strane nekog državnog tijela/ </w:t>
            </w:r>
            <w:r w:rsidRPr="003750F4">
              <w:rPr>
                <w:rFonts w:ascii="Arial" w:hAnsi="Arial" w:cs="Arial"/>
                <w:i/>
                <w:color w:val="000000"/>
                <w:sz w:val="22"/>
                <w:szCs w:val="22"/>
              </w:rPr>
              <w:t>In the last 5 years, has any official investigation, examination, enquiry or similar proceeding in relation to the affairs of the company or any subsidiary or any director or officer by virtue of his position as director or officer, been conducted or intimated by any body:</w:t>
            </w:r>
            <w:r w:rsidRPr="003750F4">
              <w:rPr>
                <w:rFonts w:ascii="Arial" w:hAnsi="Arial" w:cs="Arial"/>
                <w:b/>
                <w:color w:val="000000"/>
                <w:sz w:val="22"/>
                <w:szCs w:val="22"/>
              </w:rPr>
              <w:t xml:space="preserve"> </w:t>
            </w:r>
          </w:p>
          <w:p w14:paraId="234CFFDD" w14:textId="55908FD9" w:rsidR="00961922" w:rsidRDefault="00961922" w:rsidP="002C33FE">
            <w:pPr>
              <w:rPr>
                <w:rFonts w:ascii="Arial" w:hAnsi="Arial" w:cs="Arial"/>
                <w:b/>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8720" behindDoc="0" locked="0" layoutInCell="1" allowOverlap="1" wp14:anchorId="32C026CE" wp14:editId="13EBBBCE">
                      <wp:simplePos x="0" y="0"/>
                      <wp:positionH relativeFrom="column">
                        <wp:posOffset>3922395</wp:posOffset>
                      </wp:positionH>
                      <wp:positionV relativeFrom="paragraph">
                        <wp:posOffset>38735</wp:posOffset>
                      </wp:positionV>
                      <wp:extent cx="311150" cy="233680"/>
                      <wp:effectExtent l="5715" t="5080" r="6985" b="889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2CE3C820"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2C026CE" id="Rounded Rectangle 23" o:spid="_x0000_s1038" style="position:absolute;margin-left:308.85pt;margin-top:3.05pt;width:24.5pt;height:1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">
                      <v:textbox>
                        <w:txbxContent>
                          <w:p w14:paraId="2CE3C820"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109D8CAC" wp14:editId="2563B6B2">
                  <wp:extent cx="257175" cy="2095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p w14:paraId="5C00944E" w14:textId="77777777" w:rsidR="00961922" w:rsidRPr="003750F4" w:rsidRDefault="00961922" w:rsidP="002C33FE">
            <w:pPr>
              <w:rPr>
                <w:rFonts w:ascii="Arial" w:hAnsi="Arial" w:cs="Arial"/>
                <w:b/>
                <w:color w:val="000000"/>
                <w:sz w:val="22"/>
                <w:szCs w:val="22"/>
              </w:rPr>
            </w:pPr>
          </w:p>
        </w:tc>
      </w:tr>
      <w:tr w:rsidR="00961922" w:rsidRPr="003750F4" w14:paraId="7D2BE050" w14:textId="77777777" w:rsidTr="002C33FE">
        <w:tc>
          <w:tcPr>
            <w:tcW w:w="522" w:type="dxa"/>
            <w:shd w:val="clear" w:color="auto" w:fill="EEECE1"/>
          </w:tcPr>
          <w:p w14:paraId="2EAD54F3"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31.</w:t>
            </w:r>
          </w:p>
        </w:tc>
        <w:tc>
          <w:tcPr>
            <w:tcW w:w="8334" w:type="dxa"/>
            <w:shd w:val="clear" w:color="auto" w:fill="EEECE1"/>
          </w:tcPr>
          <w:p w14:paraId="4AA0C0C6"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Koja se odnosila na  bilo kojeg bivšeg ili sadašnjeg managera /</w:t>
            </w:r>
          </w:p>
          <w:p w14:paraId="1410453F" w14:textId="74DF4869" w:rsidR="00961922" w:rsidRPr="003750F4" w:rsidRDefault="00961922" w:rsidP="002C33FE">
            <w:pPr>
              <w:pStyle w:val="Tijeloteksta"/>
              <w:tabs>
                <w:tab w:val="left" w:pos="720"/>
              </w:tabs>
              <w:rPr>
                <w:rFonts w:ascii="Arial" w:hAnsi="Arial" w:cs="Arial"/>
                <w:i/>
                <w:sz w:val="22"/>
                <w:szCs w:val="22"/>
              </w:rPr>
            </w:pPr>
            <w:r>
              <w:rPr>
                <w:rFonts w:ascii="Arial" w:hAnsi="Arial" w:cs="Arial"/>
                <w:noProof/>
                <w:sz w:val="22"/>
                <w:szCs w:val="22"/>
                <w:lang w:val="hr-HR" w:eastAsia="hr-HR"/>
              </w:rPr>
              <mc:AlternateContent>
                <mc:Choice Requires="wps">
                  <w:drawing>
                    <wp:anchor distT="0" distB="0" distL="114300" distR="114300" simplePos="0" relativeHeight="251679744" behindDoc="0" locked="0" layoutInCell="1" allowOverlap="1" wp14:anchorId="072A622D" wp14:editId="20A1A90E">
                      <wp:simplePos x="0" y="0"/>
                      <wp:positionH relativeFrom="column">
                        <wp:posOffset>3909695</wp:posOffset>
                      </wp:positionH>
                      <wp:positionV relativeFrom="paragraph">
                        <wp:posOffset>297180</wp:posOffset>
                      </wp:positionV>
                      <wp:extent cx="311150" cy="233680"/>
                      <wp:effectExtent l="12065" t="11430" r="10160" b="1206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306EA0F0"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72A622D" id="Rounded Rectangle 21" o:spid="_x0000_s1039" style="position:absolute;margin-left:307.85pt;margin-top:23.4pt;width:24.5pt;height:1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">
                      <v:textbox>
                        <w:txbxContent>
                          <w:p w14:paraId="306EA0F0"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i/>
                <w:sz w:val="22"/>
                <w:szCs w:val="22"/>
              </w:rPr>
              <w:t xml:space="preserve">that has required or may require the attendance of any past or present director or officer </w:t>
            </w:r>
          </w:p>
          <w:p w14:paraId="4F3D4925" w14:textId="217CD10C" w:rsidR="00961922" w:rsidRPr="003750F4" w:rsidRDefault="00961922" w:rsidP="002C33FE">
            <w:pPr>
              <w:tabs>
                <w:tab w:val="left" w:pos="6405"/>
              </w:tabs>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00051AF7" wp14:editId="32B694F2">
                  <wp:extent cx="2571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6A2C474E" w14:textId="77777777" w:rsidTr="002C33FE">
        <w:tc>
          <w:tcPr>
            <w:tcW w:w="522" w:type="dxa"/>
            <w:shd w:val="clear" w:color="auto" w:fill="EEECE1"/>
          </w:tcPr>
          <w:p w14:paraId="17494F08"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32.</w:t>
            </w:r>
          </w:p>
        </w:tc>
        <w:tc>
          <w:tcPr>
            <w:tcW w:w="8334" w:type="dxa"/>
            <w:shd w:val="clear" w:color="auto" w:fill="EEECE1"/>
          </w:tcPr>
          <w:p w14:paraId="7269A405"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 xml:space="preserve">Kojom je neki od tih managera pravomoćno osuđen/   </w:t>
            </w:r>
            <w:r w:rsidRPr="003750F4">
              <w:rPr>
                <w:rFonts w:ascii="Arial" w:hAnsi="Arial" w:cs="Arial"/>
                <w:color w:val="000000"/>
                <w:sz w:val="22"/>
                <w:szCs w:val="22"/>
              </w:rPr>
              <w:tab/>
            </w:r>
            <w:r w:rsidRPr="003750F4">
              <w:rPr>
                <w:rFonts w:ascii="Arial" w:hAnsi="Arial" w:cs="Arial"/>
                <w:color w:val="000000"/>
                <w:sz w:val="22"/>
                <w:szCs w:val="22"/>
              </w:rPr>
              <w:tab/>
            </w:r>
            <w:r w:rsidRPr="003750F4">
              <w:rPr>
                <w:rFonts w:ascii="Arial" w:hAnsi="Arial" w:cs="Arial"/>
                <w:color w:val="000000"/>
                <w:sz w:val="22"/>
                <w:szCs w:val="22"/>
              </w:rPr>
              <w:tab/>
            </w:r>
          </w:p>
          <w:p w14:paraId="59C643E8" w14:textId="70893118" w:rsidR="00961922" w:rsidRPr="003750F4" w:rsidRDefault="00961922" w:rsidP="002C33FE">
            <w:pPr>
              <w:pStyle w:val="Tijeloteksta"/>
              <w:tabs>
                <w:tab w:val="left" w:pos="2127"/>
                <w:tab w:val="left" w:pos="3119"/>
              </w:tabs>
              <w:rPr>
                <w:rFonts w:ascii="Arial" w:hAnsi="Arial" w:cs="Arial"/>
                <w:i/>
                <w:sz w:val="22"/>
                <w:szCs w:val="22"/>
              </w:rPr>
            </w:pPr>
            <w:r>
              <w:rPr>
                <w:rFonts w:ascii="Arial" w:hAnsi="Arial" w:cs="Arial"/>
                <w:noProof/>
                <w:sz w:val="22"/>
                <w:szCs w:val="22"/>
                <w:lang w:val="hr-HR" w:eastAsia="hr-HR"/>
              </w:rPr>
              <mc:AlternateContent>
                <mc:Choice Requires="wps">
                  <w:drawing>
                    <wp:anchor distT="0" distB="0" distL="114300" distR="114300" simplePos="0" relativeHeight="251680768" behindDoc="0" locked="0" layoutInCell="1" allowOverlap="1" wp14:anchorId="5EE81533" wp14:editId="4D9BE411">
                      <wp:simplePos x="0" y="0"/>
                      <wp:positionH relativeFrom="column">
                        <wp:posOffset>3909695</wp:posOffset>
                      </wp:positionH>
                      <wp:positionV relativeFrom="paragraph">
                        <wp:posOffset>143510</wp:posOffset>
                      </wp:positionV>
                      <wp:extent cx="311150" cy="233680"/>
                      <wp:effectExtent l="12065" t="13335" r="10160" b="1016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4CEB354D"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EE81533" id="Rounded Rectangle 19" o:spid="_x0000_s1040" style="position:absolute;margin-left:307.85pt;margin-top:11.3pt;width:24.5pt;height:1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">
                      <v:textbox>
                        <w:txbxContent>
                          <w:p w14:paraId="4CEB354D" w14:textId="77777777" w:rsidR="00961922" w:rsidRPr="00472805" w:rsidRDefault="00961922" w:rsidP="00961922">
                            <w:pPr>
                              <w:rPr>
                                <w:b/>
                                <w:sz w:val="12"/>
                                <w:szCs w:val="12"/>
                              </w:rPr>
                            </w:pPr>
                            <w:r w:rsidRPr="00472805">
                              <w:rPr>
                                <w:b/>
                                <w:sz w:val="12"/>
                                <w:szCs w:val="12"/>
                              </w:rPr>
                              <w:t>NE</w:t>
                            </w:r>
                          </w:p>
                        </w:txbxContent>
                      </v:textbox>
                    </v:roundrect>
                  </w:pict>
                </mc:Fallback>
              </mc:AlternateContent>
            </w:r>
            <w:r w:rsidRPr="003750F4">
              <w:rPr>
                <w:rFonts w:ascii="Arial" w:hAnsi="Arial" w:cs="Arial"/>
                <w:i/>
                <w:sz w:val="22"/>
                <w:szCs w:val="22"/>
              </w:rPr>
              <w:t xml:space="preserve">that has the power to impose a fine or penalty on any director or officer?  </w:t>
            </w:r>
          </w:p>
          <w:p w14:paraId="2628114C" w14:textId="4A164546"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08822A76" wp14:editId="30DA8468">
                  <wp:extent cx="257175" cy="2095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1133350C" w14:textId="77777777" w:rsidTr="002C33FE">
        <w:tc>
          <w:tcPr>
            <w:tcW w:w="522" w:type="dxa"/>
            <w:shd w:val="clear" w:color="auto" w:fill="EEECE1"/>
          </w:tcPr>
          <w:p w14:paraId="3FB86C1A"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33.</w:t>
            </w:r>
          </w:p>
        </w:tc>
        <w:tc>
          <w:tcPr>
            <w:tcW w:w="8334" w:type="dxa"/>
            <w:shd w:val="clear" w:color="auto" w:fill="EEECE1"/>
          </w:tcPr>
          <w:p w14:paraId="21180973" w14:textId="77777777" w:rsidR="00961922" w:rsidRPr="003750F4" w:rsidRDefault="00961922" w:rsidP="002C33FE">
            <w:pPr>
              <w:pStyle w:val="Tijeloteksta"/>
              <w:tabs>
                <w:tab w:val="left" w:pos="2694"/>
              </w:tabs>
              <w:spacing w:line="216" w:lineRule="atLeast"/>
              <w:rPr>
                <w:rFonts w:ascii="Arial" w:hAnsi="Arial" w:cs="Arial"/>
                <w:sz w:val="22"/>
                <w:szCs w:val="22"/>
              </w:rPr>
            </w:pPr>
            <w:r w:rsidRPr="003750F4">
              <w:rPr>
                <w:rFonts w:ascii="Arial" w:hAnsi="Arial" w:cs="Arial"/>
                <w:sz w:val="22"/>
                <w:szCs w:val="22"/>
              </w:rPr>
              <w:t xml:space="preserve">Molimo Vas da objasnite detaljno sve </w:t>
            </w:r>
            <w:r w:rsidRPr="003750F4">
              <w:rPr>
                <w:rFonts w:ascii="Arial" w:hAnsi="Arial" w:cs="Arial"/>
                <w:b/>
                <w:sz w:val="22"/>
                <w:szCs w:val="22"/>
              </w:rPr>
              <w:t>„DA“</w:t>
            </w:r>
            <w:r w:rsidRPr="003750F4">
              <w:rPr>
                <w:rFonts w:ascii="Arial" w:hAnsi="Arial" w:cs="Arial"/>
                <w:sz w:val="22"/>
                <w:szCs w:val="22"/>
              </w:rPr>
              <w:t xml:space="preserve"> odgovore ili priložite obrazloženje/ </w:t>
            </w:r>
          </w:p>
          <w:p w14:paraId="322F38C0" w14:textId="77777777" w:rsidR="00961922" w:rsidRPr="003750F4" w:rsidRDefault="00961922" w:rsidP="002C33FE">
            <w:pPr>
              <w:pStyle w:val="Tijeloteksta"/>
              <w:tabs>
                <w:tab w:val="left" w:pos="2694"/>
              </w:tabs>
              <w:spacing w:line="216" w:lineRule="atLeast"/>
              <w:rPr>
                <w:rFonts w:ascii="Arial" w:hAnsi="Arial" w:cs="Arial"/>
                <w:i/>
                <w:sz w:val="22"/>
                <w:szCs w:val="22"/>
              </w:rPr>
            </w:pPr>
            <w:r w:rsidRPr="003750F4">
              <w:rPr>
                <w:rFonts w:ascii="Arial" w:hAnsi="Arial" w:cs="Arial"/>
                <w:i/>
                <w:sz w:val="22"/>
                <w:szCs w:val="22"/>
              </w:rPr>
              <w:t xml:space="preserve">If the answer is </w:t>
            </w:r>
            <w:r w:rsidRPr="003750F4">
              <w:rPr>
                <w:rFonts w:ascii="Arial" w:hAnsi="Arial" w:cs="Arial"/>
                <w:b/>
                <w:i/>
                <w:sz w:val="22"/>
                <w:szCs w:val="22"/>
              </w:rPr>
              <w:t>“YES”</w:t>
            </w:r>
            <w:r w:rsidRPr="003750F4">
              <w:rPr>
                <w:rFonts w:ascii="Arial" w:hAnsi="Arial" w:cs="Arial"/>
                <w:i/>
                <w:sz w:val="22"/>
                <w:szCs w:val="22"/>
              </w:rPr>
              <w:t xml:space="preserve"> to any of questions above, please give  details.</w:t>
            </w:r>
          </w:p>
          <w:p w14:paraId="58A0EB86" w14:textId="77777777" w:rsidR="00961922" w:rsidRPr="003750F4" w:rsidRDefault="00961922" w:rsidP="002C33FE">
            <w:pPr>
              <w:rPr>
                <w:rFonts w:ascii="Arial" w:hAnsi="Arial" w:cs="Arial"/>
                <w:b/>
                <w:color w:val="000000"/>
                <w:sz w:val="22"/>
                <w:szCs w:val="22"/>
              </w:rPr>
            </w:pPr>
          </w:p>
          <w:p w14:paraId="3078625A" w14:textId="77777777" w:rsidR="00961922" w:rsidRPr="003750F4" w:rsidRDefault="00961922" w:rsidP="002C33FE">
            <w:pPr>
              <w:rPr>
                <w:rFonts w:ascii="Arial" w:hAnsi="Arial" w:cs="Arial"/>
                <w:b/>
                <w:color w:val="000000"/>
                <w:sz w:val="22"/>
                <w:szCs w:val="22"/>
              </w:rPr>
            </w:pPr>
          </w:p>
          <w:p w14:paraId="1561D50A" w14:textId="77777777" w:rsidR="00961922" w:rsidRPr="003750F4" w:rsidRDefault="00961922" w:rsidP="002C33FE">
            <w:pPr>
              <w:rPr>
                <w:rFonts w:ascii="Arial" w:hAnsi="Arial" w:cs="Arial"/>
                <w:b/>
                <w:color w:val="000000"/>
                <w:sz w:val="22"/>
                <w:szCs w:val="22"/>
              </w:rPr>
            </w:pPr>
          </w:p>
          <w:p w14:paraId="653698E7" w14:textId="77777777" w:rsidR="00961922" w:rsidRPr="003750F4" w:rsidRDefault="00961922" w:rsidP="002C33FE">
            <w:pPr>
              <w:rPr>
                <w:rFonts w:ascii="Arial" w:hAnsi="Arial" w:cs="Arial"/>
                <w:b/>
                <w:color w:val="000000"/>
                <w:sz w:val="22"/>
                <w:szCs w:val="22"/>
              </w:rPr>
            </w:pPr>
          </w:p>
          <w:p w14:paraId="7A94BF90" w14:textId="77777777" w:rsidR="00961922" w:rsidRPr="003750F4" w:rsidRDefault="00961922" w:rsidP="002C33FE">
            <w:pPr>
              <w:rPr>
                <w:rFonts w:ascii="Arial" w:hAnsi="Arial" w:cs="Arial"/>
                <w:b/>
                <w:color w:val="000000"/>
                <w:sz w:val="22"/>
                <w:szCs w:val="22"/>
              </w:rPr>
            </w:pPr>
          </w:p>
          <w:p w14:paraId="3785FBDD" w14:textId="77777777" w:rsidR="00961922" w:rsidRPr="003750F4" w:rsidRDefault="00961922" w:rsidP="002C33FE">
            <w:pPr>
              <w:rPr>
                <w:rFonts w:ascii="Arial" w:hAnsi="Arial" w:cs="Arial"/>
                <w:b/>
                <w:color w:val="000000"/>
                <w:sz w:val="22"/>
                <w:szCs w:val="22"/>
              </w:rPr>
            </w:pPr>
          </w:p>
          <w:p w14:paraId="2A1C0D33" w14:textId="77777777" w:rsidR="00961922" w:rsidRPr="003750F4" w:rsidRDefault="00961922" w:rsidP="002C33FE">
            <w:pPr>
              <w:rPr>
                <w:rFonts w:ascii="Arial" w:hAnsi="Arial" w:cs="Arial"/>
                <w:color w:val="000000"/>
                <w:sz w:val="22"/>
                <w:szCs w:val="22"/>
              </w:rPr>
            </w:pPr>
          </w:p>
        </w:tc>
      </w:tr>
      <w:tr w:rsidR="00961922" w:rsidRPr="003750F4" w14:paraId="7E80D894" w14:textId="77777777" w:rsidTr="002C33FE">
        <w:tc>
          <w:tcPr>
            <w:tcW w:w="522" w:type="dxa"/>
            <w:shd w:val="clear" w:color="auto" w:fill="EEECE1"/>
          </w:tcPr>
          <w:p w14:paraId="7486C6D4"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lastRenderedPageBreak/>
              <w:t>34.</w:t>
            </w:r>
          </w:p>
        </w:tc>
        <w:tc>
          <w:tcPr>
            <w:tcW w:w="8334" w:type="dxa"/>
            <w:shd w:val="clear" w:color="auto" w:fill="EEECE1"/>
          </w:tcPr>
          <w:p w14:paraId="71869911" w14:textId="77777777" w:rsidR="00961922" w:rsidRPr="003750F4" w:rsidRDefault="00961922" w:rsidP="002C33FE">
            <w:pPr>
              <w:pStyle w:val="Tijeloteksta"/>
              <w:tabs>
                <w:tab w:val="left" w:pos="720"/>
              </w:tabs>
              <w:rPr>
                <w:rFonts w:ascii="Arial" w:hAnsi="Arial" w:cs="Arial"/>
                <w:sz w:val="22"/>
                <w:szCs w:val="22"/>
                <w:lang w:val="hr-HR"/>
              </w:rPr>
            </w:pPr>
            <w:r w:rsidRPr="003750F4">
              <w:rPr>
                <w:rFonts w:ascii="Arial" w:hAnsi="Arial" w:cs="Arial"/>
                <w:sz w:val="22"/>
                <w:szCs w:val="22"/>
              </w:rPr>
              <w:t>Da</w:t>
            </w:r>
            <w:r w:rsidRPr="003750F4">
              <w:rPr>
                <w:rFonts w:ascii="Arial" w:hAnsi="Arial" w:cs="Arial"/>
                <w:sz w:val="22"/>
                <w:szCs w:val="22"/>
                <w:lang w:val="hr-HR"/>
              </w:rPr>
              <w:t xml:space="preserve"> </w:t>
            </w:r>
            <w:r w:rsidRPr="003750F4">
              <w:rPr>
                <w:rFonts w:ascii="Arial" w:hAnsi="Arial" w:cs="Arial"/>
                <w:sz w:val="22"/>
                <w:szCs w:val="22"/>
              </w:rPr>
              <w:t>li</w:t>
            </w:r>
            <w:r w:rsidRPr="003750F4">
              <w:rPr>
                <w:rFonts w:ascii="Arial" w:hAnsi="Arial" w:cs="Arial"/>
                <w:sz w:val="22"/>
                <w:szCs w:val="22"/>
                <w:lang w:val="hr-HR"/>
              </w:rPr>
              <w:t xml:space="preserve"> </w:t>
            </w:r>
            <w:r w:rsidRPr="003750F4">
              <w:rPr>
                <w:rFonts w:ascii="Arial" w:hAnsi="Arial" w:cs="Arial"/>
                <w:sz w:val="22"/>
                <w:szCs w:val="22"/>
              </w:rPr>
              <w:t>je</w:t>
            </w:r>
            <w:r w:rsidRPr="003750F4">
              <w:rPr>
                <w:rFonts w:ascii="Arial" w:hAnsi="Arial" w:cs="Arial"/>
                <w:sz w:val="22"/>
                <w:szCs w:val="22"/>
                <w:lang w:val="hr-HR"/>
              </w:rPr>
              <w:t xml:space="preserve"> </w:t>
            </w:r>
            <w:r w:rsidRPr="003750F4">
              <w:rPr>
                <w:rFonts w:ascii="Arial" w:hAnsi="Arial" w:cs="Arial"/>
                <w:sz w:val="22"/>
                <w:szCs w:val="22"/>
              </w:rPr>
              <w:t>bilo</w:t>
            </w:r>
            <w:r w:rsidRPr="003750F4">
              <w:rPr>
                <w:rFonts w:ascii="Arial" w:hAnsi="Arial" w:cs="Arial"/>
                <w:sz w:val="22"/>
                <w:szCs w:val="22"/>
                <w:lang w:val="hr-HR"/>
              </w:rPr>
              <w:t xml:space="preserve"> </w:t>
            </w:r>
            <w:r w:rsidRPr="003750F4">
              <w:rPr>
                <w:rFonts w:ascii="Arial" w:hAnsi="Arial" w:cs="Arial"/>
                <w:sz w:val="22"/>
                <w:szCs w:val="22"/>
              </w:rPr>
              <w:t>koji</w:t>
            </w:r>
            <w:r w:rsidRPr="003750F4">
              <w:rPr>
                <w:rFonts w:ascii="Arial" w:hAnsi="Arial" w:cs="Arial"/>
                <w:sz w:val="22"/>
                <w:szCs w:val="22"/>
                <w:lang w:val="hr-HR"/>
              </w:rPr>
              <w:t xml:space="preserve"> </w:t>
            </w:r>
            <w:r w:rsidRPr="003750F4">
              <w:rPr>
                <w:rFonts w:ascii="Arial" w:hAnsi="Arial" w:cs="Arial"/>
                <w:sz w:val="22"/>
                <w:szCs w:val="22"/>
              </w:rPr>
              <w:t>manager</w:t>
            </w:r>
            <w:r w:rsidRPr="003750F4">
              <w:rPr>
                <w:rFonts w:ascii="Arial" w:hAnsi="Arial" w:cs="Arial"/>
                <w:sz w:val="22"/>
                <w:szCs w:val="22"/>
                <w:lang w:val="hr-HR"/>
              </w:rPr>
              <w:t xml:space="preserve"> </w:t>
            </w:r>
            <w:r w:rsidRPr="003750F4">
              <w:rPr>
                <w:rFonts w:ascii="Arial" w:hAnsi="Arial" w:cs="Arial"/>
                <w:sz w:val="22"/>
                <w:szCs w:val="22"/>
              </w:rPr>
              <w:t>svjestan</w:t>
            </w:r>
            <w:r w:rsidRPr="003750F4">
              <w:rPr>
                <w:rFonts w:ascii="Arial" w:hAnsi="Arial" w:cs="Arial"/>
                <w:sz w:val="22"/>
                <w:szCs w:val="22"/>
                <w:lang w:val="hr-HR"/>
              </w:rPr>
              <w:t xml:space="preserve"> </w:t>
            </w:r>
            <w:r w:rsidRPr="003750F4">
              <w:rPr>
                <w:rFonts w:ascii="Arial" w:hAnsi="Arial" w:cs="Arial"/>
                <w:sz w:val="22"/>
                <w:szCs w:val="22"/>
              </w:rPr>
              <w:t>bilo</w:t>
            </w:r>
            <w:r w:rsidRPr="003750F4">
              <w:rPr>
                <w:rFonts w:ascii="Arial" w:hAnsi="Arial" w:cs="Arial"/>
                <w:sz w:val="22"/>
                <w:szCs w:val="22"/>
                <w:lang w:val="hr-HR"/>
              </w:rPr>
              <w:t xml:space="preserve"> </w:t>
            </w:r>
            <w:r w:rsidRPr="003750F4">
              <w:rPr>
                <w:rFonts w:ascii="Arial" w:hAnsi="Arial" w:cs="Arial"/>
                <w:sz w:val="22"/>
                <w:szCs w:val="22"/>
              </w:rPr>
              <w:t>kojeg</w:t>
            </w:r>
            <w:r w:rsidRPr="003750F4">
              <w:rPr>
                <w:rFonts w:ascii="Arial" w:hAnsi="Arial" w:cs="Arial"/>
                <w:sz w:val="22"/>
                <w:szCs w:val="22"/>
                <w:lang w:val="hr-HR"/>
              </w:rPr>
              <w:t xml:space="preserve"> </w:t>
            </w:r>
            <w:r w:rsidRPr="003750F4">
              <w:rPr>
                <w:rFonts w:ascii="Arial" w:hAnsi="Arial" w:cs="Arial"/>
                <w:sz w:val="22"/>
                <w:szCs w:val="22"/>
              </w:rPr>
              <w:t>slu</w:t>
            </w:r>
            <w:r w:rsidRPr="003750F4">
              <w:rPr>
                <w:rFonts w:ascii="Arial" w:hAnsi="Arial" w:cs="Arial"/>
                <w:sz w:val="22"/>
                <w:szCs w:val="22"/>
                <w:lang w:val="hr-HR"/>
              </w:rPr>
              <w:t>č</w:t>
            </w:r>
            <w:r w:rsidRPr="003750F4">
              <w:rPr>
                <w:rFonts w:ascii="Arial" w:hAnsi="Arial" w:cs="Arial"/>
                <w:sz w:val="22"/>
                <w:szCs w:val="22"/>
              </w:rPr>
              <w:t>aja</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incidenta</w:t>
            </w:r>
            <w:r w:rsidRPr="003750F4">
              <w:rPr>
                <w:rFonts w:ascii="Arial" w:hAnsi="Arial" w:cs="Arial"/>
                <w:sz w:val="22"/>
                <w:szCs w:val="22"/>
                <w:lang w:val="hr-HR"/>
              </w:rPr>
              <w:t xml:space="preserve"> </w:t>
            </w:r>
            <w:r w:rsidRPr="003750F4">
              <w:rPr>
                <w:rFonts w:ascii="Arial" w:hAnsi="Arial" w:cs="Arial"/>
                <w:sz w:val="22"/>
                <w:szCs w:val="22"/>
              </w:rPr>
              <w:t>koji</w:t>
            </w:r>
            <w:r w:rsidRPr="003750F4">
              <w:rPr>
                <w:rFonts w:ascii="Arial" w:hAnsi="Arial" w:cs="Arial"/>
                <w:sz w:val="22"/>
                <w:szCs w:val="22"/>
                <w:lang w:val="hr-HR"/>
              </w:rPr>
              <w:t xml:space="preserve"> </w:t>
            </w:r>
            <w:r w:rsidRPr="003750F4">
              <w:rPr>
                <w:rFonts w:ascii="Arial" w:hAnsi="Arial" w:cs="Arial"/>
                <w:sz w:val="22"/>
                <w:szCs w:val="22"/>
              </w:rPr>
              <w:t>bi</w:t>
            </w:r>
            <w:r w:rsidRPr="003750F4">
              <w:rPr>
                <w:rFonts w:ascii="Arial" w:hAnsi="Arial" w:cs="Arial"/>
                <w:sz w:val="22"/>
                <w:szCs w:val="22"/>
                <w:lang w:val="hr-HR"/>
              </w:rPr>
              <w:t xml:space="preserve"> </w:t>
            </w:r>
            <w:r w:rsidRPr="003750F4">
              <w:rPr>
                <w:rFonts w:ascii="Arial" w:hAnsi="Arial" w:cs="Arial"/>
                <w:sz w:val="22"/>
                <w:szCs w:val="22"/>
              </w:rPr>
              <w:t>mogao</w:t>
            </w:r>
            <w:r w:rsidRPr="003750F4">
              <w:rPr>
                <w:rFonts w:ascii="Arial" w:hAnsi="Arial" w:cs="Arial"/>
                <w:sz w:val="22"/>
                <w:szCs w:val="22"/>
                <w:lang w:val="hr-HR"/>
              </w:rPr>
              <w:t xml:space="preserve"> </w:t>
            </w:r>
            <w:r w:rsidRPr="003750F4">
              <w:rPr>
                <w:rFonts w:ascii="Arial" w:hAnsi="Arial" w:cs="Arial"/>
                <w:sz w:val="22"/>
                <w:szCs w:val="22"/>
              </w:rPr>
              <w:t>rezultirati</w:t>
            </w:r>
            <w:r w:rsidRPr="003750F4">
              <w:rPr>
                <w:rFonts w:ascii="Arial" w:hAnsi="Arial" w:cs="Arial"/>
                <w:sz w:val="22"/>
                <w:szCs w:val="22"/>
                <w:lang w:val="hr-HR"/>
              </w:rPr>
              <w:t xml:space="preserve"> </w:t>
            </w:r>
            <w:r w:rsidRPr="003750F4">
              <w:rPr>
                <w:rFonts w:ascii="Arial" w:hAnsi="Arial" w:cs="Arial"/>
                <w:sz w:val="22"/>
                <w:szCs w:val="22"/>
              </w:rPr>
              <w:t>podizanjem</w:t>
            </w:r>
            <w:r w:rsidRPr="003750F4">
              <w:rPr>
                <w:rFonts w:ascii="Arial" w:hAnsi="Arial" w:cs="Arial"/>
                <w:sz w:val="22"/>
                <w:szCs w:val="22"/>
                <w:lang w:val="hr-HR"/>
              </w:rPr>
              <w:t xml:space="preserve"> </w:t>
            </w:r>
            <w:r w:rsidRPr="003750F4">
              <w:rPr>
                <w:rFonts w:ascii="Arial" w:hAnsi="Arial" w:cs="Arial"/>
                <w:sz w:val="22"/>
                <w:szCs w:val="22"/>
              </w:rPr>
              <w:t>od</w:t>
            </w:r>
            <w:r w:rsidRPr="003750F4">
              <w:rPr>
                <w:rFonts w:ascii="Arial" w:hAnsi="Arial" w:cs="Arial"/>
                <w:sz w:val="22"/>
                <w:szCs w:val="22"/>
                <w:lang w:val="hr-HR"/>
              </w:rPr>
              <w:t>š</w:t>
            </w:r>
            <w:r w:rsidRPr="003750F4">
              <w:rPr>
                <w:rFonts w:ascii="Arial" w:hAnsi="Arial" w:cs="Arial"/>
                <w:sz w:val="22"/>
                <w:szCs w:val="22"/>
              </w:rPr>
              <w:t>tetnog</w:t>
            </w:r>
            <w:r w:rsidRPr="003750F4">
              <w:rPr>
                <w:rFonts w:ascii="Arial" w:hAnsi="Arial" w:cs="Arial"/>
                <w:sz w:val="22"/>
                <w:szCs w:val="22"/>
                <w:lang w:val="hr-HR"/>
              </w:rPr>
              <w:t xml:space="preserve"> </w:t>
            </w:r>
            <w:r w:rsidRPr="003750F4">
              <w:rPr>
                <w:rFonts w:ascii="Arial" w:hAnsi="Arial" w:cs="Arial"/>
                <w:sz w:val="22"/>
                <w:szCs w:val="22"/>
              </w:rPr>
              <w:t>zahtjeva</w:t>
            </w:r>
            <w:r w:rsidRPr="003750F4">
              <w:rPr>
                <w:rFonts w:ascii="Arial" w:hAnsi="Arial" w:cs="Arial"/>
                <w:sz w:val="22"/>
                <w:szCs w:val="22"/>
                <w:lang w:val="hr-HR"/>
              </w:rPr>
              <w:t xml:space="preserve"> </w:t>
            </w:r>
            <w:r w:rsidRPr="003750F4">
              <w:rPr>
                <w:rFonts w:ascii="Arial" w:hAnsi="Arial" w:cs="Arial"/>
                <w:sz w:val="22"/>
                <w:szCs w:val="22"/>
              </w:rPr>
              <w:t>prema</w:t>
            </w:r>
            <w:r w:rsidRPr="003750F4">
              <w:rPr>
                <w:rFonts w:ascii="Arial" w:hAnsi="Arial" w:cs="Arial"/>
                <w:sz w:val="22"/>
                <w:szCs w:val="22"/>
                <w:lang w:val="hr-HR"/>
              </w:rPr>
              <w:t xml:space="preserve"> </w:t>
            </w:r>
            <w:r w:rsidRPr="003750F4">
              <w:rPr>
                <w:rFonts w:ascii="Arial" w:hAnsi="Arial" w:cs="Arial"/>
                <w:sz w:val="22"/>
                <w:szCs w:val="22"/>
              </w:rPr>
              <w:t>bilo</w:t>
            </w:r>
            <w:r w:rsidRPr="003750F4">
              <w:rPr>
                <w:rFonts w:ascii="Arial" w:hAnsi="Arial" w:cs="Arial"/>
                <w:sz w:val="22"/>
                <w:szCs w:val="22"/>
                <w:lang w:val="hr-HR"/>
              </w:rPr>
              <w:t xml:space="preserve"> </w:t>
            </w:r>
            <w:r w:rsidRPr="003750F4">
              <w:rPr>
                <w:rFonts w:ascii="Arial" w:hAnsi="Arial" w:cs="Arial"/>
                <w:sz w:val="22"/>
                <w:szCs w:val="22"/>
              </w:rPr>
              <w:t>kojem</w:t>
            </w:r>
            <w:r w:rsidRPr="003750F4">
              <w:rPr>
                <w:rFonts w:ascii="Arial" w:hAnsi="Arial" w:cs="Arial"/>
                <w:sz w:val="22"/>
                <w:szCs w:val="22"/>
                <w:lang w:val="hr-HR"/>
              </w:rPr>
              <w:t xml:space="preserve"> </w:t>
            </w:r>
            <w:r w:rsidRPr="003750F4">
              <w:rPr>
                <w:rFonts w:ascii="Arial" w:hAnsi="Arial" w:cs="Arial"/>
                <w:sz w:val="22"/>
                <w:szCs w:val="22"/>
              </w:rPr>
              <w:t>biv</w:t>
            </w:r>
            <w:r w:rsidRPr="003750F4">
              <w:rPr>
                <w:rFonts w:ascii="Arial" w:hAnsi="Arial" w:cs="Arial"/>
                <w:sz w:val="22"/>
                <w:szCs w:val="22"/>
                <w:lang w:val="hr-HR"/>
              </w:rPr>
              <w:t>š</w:t>
            </w:r>
            <w:r w:rsidRPr="003750F4">
              <w:rPr>
                <w:rFonts w:ascii="Arial" w:hAnsi="Arial" w:cs="Arial"/>
                <w:sz w:val="22"/>
                <w:szCs w:val="22"/>
              </w:rPr>
              <w:t>em</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sada</w:t>
            </w:r>
            <w:r w:rsidRPr="003750F4">
              <w:rPr>
                <w:rFonts w:ascii="Arial" w:hAnsi="Arial" w:cs="Arial"/>
                <w:sz w:val="22"/>
                <w:szCs w:val="22"/>
                <w:lang w:val="hr-HR"/>
              </w:rPr>
              <w:t>š</w:t>
            </w:r>
            <w:r w:rsidRPr="003750F4">
              <w:rPr>
                <w:rFonts w:ascii="Arial" w:hAnsi="Arial" w:cs="Arial"/>
                <w:sz w:val="22"/>
                <w:szCs w:val="22"/>
              </w:rPr>
              <w:t>njem</w:t>
            </w:r>
            <w:r w:rsidRPr="003750F4">
              <w:rPr>
                <w:rFonts w:ascii="Arial" w:hAnsi="Arial" w:cs="Arial"/>
                <w:sz w:val="22"/>
                <w:szCs w:val="22"/>
                <w:lang w:val="hr-HR"/>
              </w:rPr>
              <w:t xml:space="preserve"> </w:t>
            </w:r>
            <w:r w:rsidRPr="003750F4">
              <w:rPr>
                <w:rFonts w:ascii="Arial" w:hAnsi="Arial" w:cs="Arial"/>
                <w:sz w:val="22"/>
                <w:szCs w:val="22"/>
              </w:rPr>
              <w:t>manageru</w:t>
            </w:r>
            <w:r w:rsidRPr="003750F4">
              <w:rPr>
                <w:rFonts w:ascii="Arial" w:hAnsi="Arial" w:cs="Arial"/>
                <w:sz w:val="22"/>
                <w:szCs w:val="22"/>
                <w:lang w:val="hr-HR"/>
              </w:rPr>
              <w:t xml:space="preserve"> </w:t>
            </w:r>
            <w:r w:rsidRPr="003750F4">
              <w:rPr>
                <w:rFonts w:ascii="Arial" w:hAnsi="Arial" w:cs="Arial"/>
                <w:sz w:val="22"/>
                <w:szCs w:val="22"/>
              </w:rPr>
              <w:t>mati</w:t>
            </w:r>
            <w:r w:rsidRPr="003750F4">
              <w:rPr>
                <w:rFonts w:ascii="Arial" w:hAnsi="Arial" w:cs="Arial"/>
                <w:sz w:val="22"/>
                <w:szCs w:val="22"/>
                <w:lang w:val="hr-HR"/>
              </w:rPr>
              <w:t>č</w:t>
            </w:r>
            <w:r w:rsidRPr="003750F4">
              <w:rPr>
                <w:rFonts w:ascii="Arial" w:hAnsi="Arial" w:cs="Arial"/>
                <w:sz w:val="22"/>
                <w:szCs w:val="22"/>
              </w:rPr>
              <w:t>nog</w:t>
            </w:r>
            <w:r w:rsidRPr="003750F4">
              <w:rPr>
                <w:rFonts w:ascii="Arial" w:hAnsi="Arial" w:cs="Arial"/>
                <w:sz w:val="22"/>
                <w:szCs w:val="22"/>
                <w:lang w:val="hr-HR"/>
              </w:rPr>
              <w:t xml:space="preserve"> </w:t>
            </w:r>
            <w:r w:rsidRPr="003750F4">
              <w:rPr>
                <w:rFonts w:ascii="Arial" w:hAnsi="Arial" w:cs="Arial"/>
                <w:sz w:val="22"/>
                <w:szCs w:val="22"/>
              </w:rPr>
              <w:t>dru</w:t>
            </w:r>
            <w:r w:rsidRPr="003750F4">
              <w:rPr>
                <w:rFonts w:ascii="Arial" w:hAnsi="Arial" w:cs="Arial"/>
                <w:sz w:val="22"/>
                <w:szCs w:val="22"/>
                <w:lang w:val="hr-HR"/>
              </w:rPr>
              <w:t>š</w:t>
            </w:r>
            <w:r w:rsidRPr="003750F4">
              <w:rPr>
                <w:rFonts w:ascii="Arial" w:hAnsi="Arial" w:cs="Arial"/>
                <w:sz w:val="22"/>
                <w:szCs w:val="22"/>
              </w:rPr>
              <w:t>tva</w:t>
            </w:r>
            <w:r w:rsidRPr="003750F4">
              <w:rPr>
                <w:rFonts w:ascii="Arial" w:hAnsi="Arial" w:cs="Arial"/>
                <w:sz w:val="22"/>
                <w:szCs w:val="22"/>
                <w:lang w:val="hr-HR"/>
              </w:rPr>
              <w:t xml:space="preserve">  </w:t>
            </w:r>
            <w:r w:rsidRPr="003750F4">
              <w:rPr>
                <w:rFonts w:ascii="Arial" w:hAnsi="Arial" w:cs="Arial"/>
                <w:sz w:val="22"/>
                <w:szCs w:val="22"/>
              </w:rPr>
              <w:t>ili</w:t>
            </w:r>
            <w:r w:rsidRPr="003750F4">
              <w:rPr>
                <w:rFonts w:ascii="Arial" w:hAnsi="Arial" w:cs="Arial"/>
                <w:sz w:val="22"/>
                <w:szCs w:val="22"/>
                <w:lang w:val="hr-HR"/>
              </w:rPr>
              <w:t xml:space="preserve"> </w:t>
            </w:r>
            <w:r w:rsidRPr="003750F4">
              <w:rPr>
                <w:rFonts w:ascii="Arial" w:hAnsi="Arial" w:cs="Arial"/>
                <w:sz w:val="22"/>
                <w:szCs w:val="22"/>
              </w:rPr>
              <w:t>nekog</w:t>
            </w:r>
            <w:r w:rsidRPr="003750F4">
              <w:rPr>
                <w:rFonts w:ascii="Arial" w:hAnsi="Arial" w:cs="Arial"/>
                <w:sz w:val="22"/>
                <w:szCs w:val="22"/>
                <w:lang w:val="hr-HR"/>
              </w:rPr>
              <w:t xml:space="preserve"> </w:t>
            </w:r>
            <w:r w:rsidRPr="003750F4">
              <w:rPr>
                <w:rFonts w:ascii="Arial" w:hAnsi="Arial" w:cs="Arial"/>
                <w:sz w:val="22"/>
                <w:szCs w:val="22"/>
              </w:rPr>
              <w:t>povezanog</w:t>
            </w:r>
            <w:r w:rsidRPr="003750F4">
              <w:rPr>
                <w:rFonts w:ascii="Arial" w:hAnsi="Arial" w:cs="Arial"/>
                <w:sz w:val="22"/>
                <w:szCs w:val="22"/>
                <w:lang w:val="hr-HR"/>
              </w:rPr>
              <w:t xml:space="preserve"> </w:t>
            </w:r>
            <w:r w:rsidRPr="003750F4">
              <w:rPr>
                <w:rFonts w:ascii="Arial" w:hAnsi="Arial" w:cs="Arial"/>
                <w:sz w:val="22"/>
                <w:szCs w:val="22"/>
              </w:rPr>
              <w:t>dru</w:t>
            </w:r>
            <w:r w:rsidRPr="003750F4">
              <w:rPr>
                <w:rFonts w:ascii="Arial" w:hAnsi="Arial" w:cs="Arial"/>
                <w:sz w:val="22"/>
                <w:szCs w:val="22"/>
                <w:lang w:val="hr-HR"/>
              </w:rPr>
              <w:t>š</w:t>
            </w:r>
            <w:r w:rsidRPr="003750F4">
              <w:rPr>
                <w:rFonts w:ascii="Arial" w:hAnsi="Arial" w:cs="Arial"/>
                <w:sz w:val="22"/>
                <w:szCs w:val="22"/>
              </w:rPr>
              <w:t>tva</w:t>
            </w:r>
            <w:r w:rsidRPr="003750F4">
              <w:rPr>
                <w:rFonts w:ascii="Arial" w:hAnsi="Arial" w:cs="Arial"/>
                <w:sz w:val="22"/>
                <w:szCs w:val="22"/>
                <w:lang w:val="hr-HR"/>
              </w:rPr>
              <w:t xml:space="preserve">?/ </w:t>
            </w:r>
          </w:p>
          <w:p w14:paraId="53AB0A4D" w14:textId="385E1FC2" w:rsidR="00961922" w:rsidRPr="003750F4" w:rsidRDefault="00961922" w:rsidP="002C33FE">
            <w:pPr>
              <w:pStyle w:val="Tijeloteksta"/>
              <w:tabs>
                <w:tab w:val="left" w:pos="720"/>
              </w:tabs>
              <w:rPr>
                <w:rFonts w:ascii="Arial" w:hAnsi="Arial" w:cs="Arial"/>
                <w:i/>
                <w:sz w:val="22"/>
                <w:szCs w:val="22"/>
              </w:rPr>
            </w:pPr>
            <w:r>
              <w:rPr>
                <w:rFonts w:ascii="Arial" w:hAnsi="Arial" w:cs="Arial"/>
                <w:noProof/>
                <w:sz w:val="22"/>
                <w:szCs w:val="22"/>
                <w:lang w:val="hr-HR" w:eastAsia="hr-HR"/>
              </w:rPr>
              <mc:AlternateContent>
                <mc:Choice Requires="wps">
                  <w:drawing>
                    <wp:anchor distT="0" distB="0" distL="114300" distR="114300" simplePos="0" relativeHeight="251681792" behindDoc="0" locked="0" layoutInCell="1" allowOverlap="1" wp14:anchorId="04A3A58C" wp14:editId="04186EC5">
                      <wp:simplePos x="0" y="0"/>
                      <wp:positionH relativeFrom="column">
                        <wp:posOffset>3909695</wp:posOffset>
                      </wp:positionH>
                      <wp:positionV relativeFrom="paragraph">
                        <wp:posOffset>457835</wp:posOffset>
                      </wp:positionV>
                      <wp:extent cx="311150" cy="233680"/>
                      <wp:effectExtent l="12065" t="10160" r="10160" b="1333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29A3F8EC" w14:textId="77777777" w:rsidR="00961922" w:rsidRPr="000F588D" w:rsidRDefault="00961922" w:rsidP="00961922">
                                  <w:pPr>
                                    <w:rPr>
                                      <w:b/>
                                      <w:sz w:val="12"/>
                                      <w:szCs w:val="12"/>
                                    </w:rPr>
                                  </w:pPr>
                                  <w:r w:rsidRPr="000F588D">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4A3A58C" id="Rounded Rectangle 17" o:spid="_x0000_s1041" style="position:absolute;margin-left:307.85pt;margin-top:36.05pt;width:24.5pt;height:1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">
                      <v:textbox>
                        <w:txbxContent>
                          <w:p w14:paraId="29A3F8EC" w14:textId="77777777" w:rsidR="00961922" w:rsidRPr="000F588D" w:rsidRDefault="00961922" w:rsidP="00961922">
                            <w:pPr>
                              <w:rPr>
                                <w:b/>
                                <w:sz w:val="12"/>
                                <w:szCs w:val="12"/>
                              </w:rPr>
                            </w:pPr>
                            <w:r w:rsidRPr="000F588D">
                              <w:rPr>
                                <w:b/>
                                <w:sz w:val="12"/>
                                <w:szCs w:val="12"/>
                              </w:rPr>
                              <w:t>NE</w:t>
                            </w:r>
                          </w:p>
                        </w:txbxContent>
                      </v:textbox>
                    </v:roundrect>
                  </w:pict>
                </mc:Fallback>
              </mc:AlternateContent>
            </w:r>
            <w:r w:rsidRPr="003750F4">
              <w:rPr>
                <w:rFonts w:ascii="Arial" w:hAnsi="Arial" w:cs="Arial"/>
                <w:i/>
                <w:sz w:val="22"/>
                <w:szCs w:val="22"/>
              </w:rPr>
              <w:t xml:space="preserve">Is any director or officer aware, after enquiry, of any circumstances or incident which may give rise to a claim against any past or present director or officer of the Company or any subsidiary?  </w:t>
            </w:r>
          </w:p>
          <w:p w14:paraId="63B6FFD1" w14:textId="3157E16D" w:rsidR="00961922" w:rsidRPr="003750F4" w:rsidRDefault="00961922" w:rsidP="002C33FE">
            <w:pPr>
              <w:tabs>
                <w:tab w:val="left" w:pos="6405"/>
              </w:tabs>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15129393" wp14:editId="0E6E1CE9">
                  <wp:extent cx="257175" cy="2095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56AB0216" w14:textId="77777777" w:rsidTr="002C33FE">
        <w:tc>
          <w:tcPr>
            <w:tcW w:w="522" w:type="dxa"/>
            <w:shd w:val="clear" w:color="auto" w:fill="EEECE1"/>
          </w:tcPr>
          <w:p w14:paraId="300195EF" w14:textId="77777777" w:rsidR="00961922" w:rsidRPr="003750F4" w:rsidRDefault="00961922" w:rsidP="002C33FE">
            <w:pPr>
              <w:rPr>
                <w:rFonts w:ascii="Arial" w:hAnsi="Arial" w:cs="Arial"/>
                <w:color w:val="000000"/>
                <w:sz w:val="22"/>
                <w:szCs w:val="22"/>
              </w:rPr>
            </w:pPr>
            <w:r w:rsidRPr="003750F4">
              <w:rPr>
                <w:rFonts w:ascii="Arial" w:hAnsi="Arial" w:cs="Arial"/>
                <w:color w:val="000000"/>
                <w:sz w:val="22"/>
                <w:szCs w:val="22"/>
              </w:rPr>
              <w:t>35.</w:t>
            </w:r>
          </w:p>
        </w:tc>
        <w:tc>
          <w:tcPr>
            <w:tcW w:w="8334" w:type="dxa"/>
            <w:shd w:val="clear" w:color="auto" w:fill="EEECE1"/>
          </w:tcPr>
          <w:p w14:paraId="47E1C884" w14:textId="77777777" w:rsidR="00961922" w:rsidRPr="003750F4" w:rsidRDefault="00961922" w:rsidP="002C33FE">
            <w:pPr>
              <w:pStyle w:val="Tijeloteksta"/>
              <w:tabs>
                <w:tab w:val="left" w:pos="2694"/>
              </w:tabs>
              <w:spacing w:line="216" w:lineRule="atLeast"/>
              <w:rPr>
                <w:rFonts w:ascii="Arial" w:hAnsi="Arial" w:cs="Arial"/>
                <w:sz w:val="22"/>
                <w:szCs w:val="22"/>
              </w:rPr>
            </w:pPr>
            <w:r w:rsidRPr="003750F4">
              <w:rPr>
                <w:rFonts w:ascii="Arial" w:hAnsi="Arial" w:cs="Arial"/>
                <w:sz w:val="22"/>
                <w:szCs w:val="22"/>
              </w:rPr>
              <w:t xml:space="preserve">Molimo Vas da objasnite detaljno sve </w:t>
            </w:r>
            <w:r w:rsidRPr="003750F4">
              <w:rPr>
                <w:rFonts w:ascii="Arial" w:hAnsi="Arial" w:cs="Arial"/>
                <w:b/>
                <w:sz w:val="22"/>
                <w:szCs w:val="22"/>
              </w:rPr>
              <w:t>„DA“</w:t>
            </w:r>
            <w:r w:rsidRPr="003750F4">
              <w:rPr>
                <w:rFonts w:ascii="Arial" w:hAnsi="Arial" w:cs="Arial"/>
                <w:sz w:val="22"/>
                <w:szCs w:val="22"/>
              </w:rPr>
              <w:t xml:space="preserve"> odgovore ili priložite obrazloženje/ </w:t>
            </w:r>
          </w:p>
          <w:p w14:paraId="3BD64FDD" w14:textId="77777777" w:rsidR="00961922" w:rsidRPr="003750F4" w:rsidRDefault="00961922" w:rsidP="002C33FE">
            <w:pPr>
              <w:pStyle w:val="Tijeloteksta"/>
              <w:tabs>
                <w:tab w:val="left" w:pos="2694"/>
              </w:tabs>
              <w:spacing w:line="216" w:lineRule="atLeast"/>
              <w:rPr>
                <w:rFonts w:ascii="Arial" w:hAnsi="Arial" w:cs="Arial"/>
                <w:i/>
                <w:sz w:val="22"/>
                <w:szCs w:val="22"/>
              </w:rPr>
            </w:pPr>
            <w:r w:rsidRPr="003750F4">
              <w:rPr>
                <w:rFonts w:ascii="Arial" w:hAnsi="Arial" w:cs="Arial"/>
                <w:i/>
                <w:sz w:val="22"/>
                <w:szCs w:val="22"/>
              </w:rPr>
              <w:t xml:space="preserve">If the answer is </w:t>
            </w:r>
            <w:r w:rsidRPr="003750F4">
              <w:rPr>
                <w:rFonts w:ascii="Arial" w:hAnsi="Arial" w:cs="Arial"/>
                <w:b/>
                <w:i/>
                <w:sz w:val="22"/>
                <w:szCs w:val="22"/>
              </w:rPr>
              <w:t>“YES”</w:t>
            </w:r>
            <w:r w:rsidRPr="003750F4">
              <w:rPr>
                <w:rFonts w:ascii="Arial" w:hAnsi="Arial" w:cs="Arial"/>
                <w:i/>
                <w:sz w:val="22"/>
                <w:szCs w:val="22"/>
              </w:rPr>
              <w:t xml:space="preserve"> to any of questions above, please give details.</w:t>
            </w:r>
          </w:p>
          <w:p w14:paraId="27C297F2" w14:textId="77777777" w:rsidR="00961922" w:rsidRPr="003750F4" w:rsidRDefault="00961922" w:rsidP="002C33FE">
            <w:pPr>
              <w:rPr>
                <w:rFonts w:ascii="Arial" w:hAnsi="Arial" w:cs="Arial"/>
                <w:b/>
                <w:color w:val="000000"/>
                <w:sz w:val="22"/>
                <w:szCs w:val="22"/>
              </w:rPr>
            </w:pPr>
          </w:p>
          <w:p w14:paraId="6F4BDD67" w14:textId="77777777" w:rsidR="00961922" w:rsidRPr="003750F4" w:rsidRDefault="00961922" w:rsidP="002C33FE">
            <w:pPr>
              <w:pStyle w:val="Tijeloteksta"/>
              <w:tabs>
                <w:tab w:val="left" w:pos="2694"/>
              </w:tabs>
              <w:spacing w:line="216" w:lineRule="atLeast"/>
              <w:rPr>
                <w:rFonts w:ascii="Arial" w:hAnsi="Arial" w:cs="Arial"/>
                <w:sz w:val="22"/>
                <w:szCs w:val="22"/>
              </w:rPr>
            </w:pPr>
          </w:p>
          <w:p w14:paraId="4C79A4FD" w14:textId="77777777" w:rsidR="00961922" w:rsidRPr="003750F4" w:rsidRDefault="00961922" w:rsidP="002C33FE">
            <w:pPr>
              <w:pStyle w:val="Tijeloteksta"/>
              <w:tabs>
                <w:tab w:val="left" w:pos="2694"/>
              </w:tabs>
              <w:spacing w:line="216" w:lineRule="atLeast"/>
              <w:rPr>
                <w:rFonts w:ascii="Arial" w:hAnsi="Arial" w:cs="Arial"/>
                <w:sz w:val="22"/>
                <w:szCs w:val="22"/>
              </w:rPr>
            </w:pPr>
          </w:p>
          <w:p w14:paraId="71BB5F64" w14:textId="77777777" w:rsidR="00961922" w:rsidRPr="003750F4" w:rsidRDefault="00961922" w:rsidP="002C33FE">
            <w:pPr>
              <w:pStyle w:val="Tijeloteksta"/>
              <w:tabs>
                <w:tab w:val="left" w:pos="2694"/>
              </w:tabs>
              <w:spacing w:line="216" w:lineRule="atLeast"/>
              <w:rPr>
                <w:rFonts w:ascii="Arial" w:hAnsi="Arial" w:cs="Arial"/>
                <w:sz w:val="22"/>
                <w:szCs w:val="22"/>
              </w:rPr>
            </w:pPr>
          </w:p>
          <w:p w14:paraId="3C47653B" w14:textId="77777777" w:rsidR="00961922" w:rsidRPr="003750F4" w:rsidRDefault="00961922" w:rsidP="002C33FE">
            <w:pPr>
              <w:pStyle w:val="Tijeloteksta"/>
              <w:tabs>
                <w:tab w:val="left" w:pos="2694"/>
              </w:tabs>
              <w:spacing w:line="216" w:lineRule="atLeast"/>
              <w:rPr>
                <w:rFonts w:ascii="Arial" w:hAnsi="Arial" w:cs="Arial"/>
                <w:sz w:val="22"/>
                <w:szCs w:val="22"/>
              </w:rPr>
            </w:pPr>
          </w:p>
          <w:p w14:paraId="1A036379" w14:textId="77777777" w:rsidR="00961922" w:rsidRPr="003750F4" w:rsidRDefault="00961922" w:rsidP="002C33FE">
            <w:pPr>
              <w:pStyle w:val="Tijeloteksta"/>
              <w:tabs>
                <w:tab w:val="left" w:pos="2694"/>
              </w:tabs>
              <w:spacing w:line="216" w:lineRule="atLeast"/>
              <w:rPr>
                <w:rFonts w:ascii="Arial" w:hAnsi="Arial" w:cs="Arial"/>
                <w:sz w:val="22"/>
                <w:szCs w:val="22"/>
              </w:rPr>
            </w:pPr>
          </w:p>
          <w:p w14:paraId="0F0BE709" w14:textId="77777777" w:rsidR="00961922" w:rsidRPr="003750F4" w:rsidRDefault="00961922" w:rsidP="002C33FE">
            <w:pPr>
              <w:pStyle w:val="Tijeloteksta"/>
              <w:tabs>
                <w:tab w:val="left" w:pos="2694"/>
              </w:tabs>
              <w:spacing w:line="216" w:lineRule="atLeast"/>
              <w:rPr>
                <w:rFonts w:ascii="Arial" w:hAnsi="Arial" w:cs="Arial"/>
                <w:sz w:val="22"/>
                <w:szCs w:val="22"/>
              </w:rPr>
            </w:pPr>
          </w:p>
        </w:tc>
      </w:tr>
    </w:tbl>
    <w:p w14:paraId="797BDA35" w14:textId="77777777" w:rsidR="00961922" w:rsidRDefault="00961922" w:rsidP="00961922">
      <w:pPr>
        <w:rPr>
          <w:rFonts w:ascii="Arial" w:hAnsi="Arial" w:cs="Arial"/>
          <w:color w:val="000000"/>
          <w:sz w:val="22"/>
          <w:szCs w:val="22"/>
        </w:rPr>
      </w:pPr>
    </w:p>
    <w:p w14:paraId="1F6F29C1" w14:textId="77777777" w:rsidR="00961922" w:rsidRDefault="00961922" w:rsidP="00961922">
      <w:pPr>
        <w:rPr>
          <w:rFonts w:ascii="Arial" w:hAnsi="Arial" w:cs="Arial"/>
          <w:color w:val="000000"/>
          <w:sz w:val="22"/>
          <w:szCs w:val="22"/>
        </w:rPr>
      </w:pPr>
    </w:p>
    <w:p w14:paraId="06A18664" w14:textId="77777777" w:rsidR="00961922" w:rsidRDefault="00961922" w:rsidP="00961922">
      <w:pPr>
        <w:rPr>
          <w:rFonts w:ascii="Arial" w:hAnsi="Arial" w:cs="Arial"/>
          <w:color w:val="000000"/>
          <w:sz w:val="22"/>
          <w:szCs w:val="22"/>
        </w:rPr>
      </w:pPr>
    </w:p>
    <w:p w14:paraId="7DAD636C" w14:textId="77777777" w:rsidR="00961922" w:rsidRPr="003750F4" w:rsidRDefault="00961922" w:rsidP="00961922">
      <w:pPr>
        <w:rPr>
          <w:rFonts w:ascii="Arial" w:hAnsi="Arial" w:cs="Arial"/>
          <w:color w:val="000000"/>
          <w:sz w:val="22"/>
          <w:szCs w:val="22"/>
        </w:rPr>
      </w:pPr>
    </w:p>
    <w:p w14:paraId="7FCC0FCE" w14:textId="77777777" w:rsidR="00961922" w:rsidRPr="00DB2DAA" w:rsidRDefault="00961922" w:rsidP="00961922">
      <w:pPr>
        <w:numPr>
          <w:ilvl w:val="0"/>
          <w:numId w:val="62"/>
        </w:numPr>
        <w:rPr>
          <w:rFonts w:ascii="Arial" w:hAnsi="Arial" w:cs="Arial"/>
          <w:b/>
          <w:color w:val="000000"/>
          <w:sz w:val="22"/>
          <w:szCs w:val="22"/>
        </w:rPr>
      </w:pPr>
      <w:r w:rsidRPr="00DB2DAA">
        <w:rPr>
          <w:rFonts w:ascii="Arial" w:hAnsi="Arial" w:cs="Arial"/>
          <w:b/>
          <w:color w:val="000000"/>
          <w:sz w:val="22"/>
          <w:szCs w:val="22"/>
        </w:rPr>
        <w:t>INFORMACIJE O OSIGURATELJNOM POKRIĆU/ INSURANCE COVEREGE INFORMATION</w:t>
      </w:r>
    </w:p>
    <w:p w14:paraId="52874F7D" w14:textId="77777777" w:rsidR="00961922" w:rsidRPr="003750F4" w:rsidRDefault="00961922" w:rsidP="00961922">
      <w:pPr>
        <w:rPr>
          <w:rFonts w:ascii="Arial"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856"/>
      </w:tblGrid>
      <w:tr w:rsidR="00961922" w:rsidRPr="003750F4" w14:paraId="4B000485" w14:textId="77777777" w:rsidTr="002C33FE">
        <w:tc>
          <w:tcPr>
            <w:tcW w:w="8856" w:type="dxa"/>
            <w:shd w:val="clear" w:color="auto" w:fill="EEECE1"/>
          </w:tcPr>
          <w:p w14:paraId="2C015FC7" w14:textId="77777777" w:rsidR="00961922" w:rsidRPr="003750F4" w:rsidRDefault="00961922" w:rsidP="002C33FE">
            <w:pPr>
              <w:pStyle w:val="Tijeloteksta"/>
              <w:tabs>
                <w:tab w:val="left" w:pos="2127"/>
                <w:tab w:val="left" w:pos="3119"/>
              </w:tabs>
              <w:rPr>
                <w:rFonts w:ascii="Arial" w:hAnsi="Arial" w:cs="Arial"/>
                <w:i/>
                <w:sz w:val="22"/>
                <w:szCs w:val="22"/>
              </w:rPr>
            </w:pPr>
            <w:r w:rsidRPr="003750F4">
              <w:rPr>
                <w:rFonts w:ascii="Arial" w:hAnsi="Arial" w:cs="Arial"/>
                <w:sz w:val="22"/>
                <w:szCs w:val="22"/>
              </w:rPr>
              <w:t>U slučaju da je protiv menadžera pokrenut postupak naknade štete radi njegovog skrivljenog ponašanja od strane treće osobe, da li bi društvo preuzelo obvezu naknade troškova zastupanja I eventualno dosuđenog iznosa štete?/</w:t>
            </w:r>
            <w:r w:rsidRPr="003750F4">
              <w:rPr>
                <w:rFonts w:ascii="Arial" w:hAnsi="Arial" w:cs="Arial"/>
                <w:i/>
                <w:sz w:val="22"/>
                <w:szCs w:val="22"/>
              </w:rPr>
              <w:t xml:space="preserve"> In the event that the proceedings against the managers for damages for his wrongful act by a third person, whether company committed reimbursement for legal representation and possibly amount of damage? </w:t>
            </w:r>
          </w:p>
          <w:p w14:paraId="4BC42850" w14:textId="17DB52EB" w:rsidR="00961922" w:rsidRPr="003750F4" w:rsidRDefault="00961922" w:rsidP="002C33FE">
            <w:pPr>
              <w:pStyle w:val="Tijeloteksta"/>
              <w:tabs>
                <w:tab w:val="left" w:pos="2127"/>
                <w:tab w:val="left" w:pos="3119"/>
              </w:tabs>
              <w:rPr>
                <w:rFonts w:ascii="Arial" w:hAnsi="Arial" w:cs="Arial"/>
                <w:i/>
                <w:sz w:val="22"/>
                <w:szCs w:val="22"/>
              </w:rPr>
            </w:pPr>
            <w:r>
              <w:rPr>
                <w:rFonts w:ascii="Arial" w:hAnsi="Arial" w:cs="Arial"/>
                <w:noProof/>
                <w:sz w:val="22"/>
                <w:szCs w:val="22"/>
                <w:lang w:val="hr-HR" w:eastAsia="hr-HR"/>
              </w:rPr>
              <mc:AlternateContent>
                <mc:Choice Requires="wps">
                  <w:drawing>
                    <wp:anchor distT="0" distB="0" distL="114300" distR="114300" simplePos="0" relativeHeight="251682816" behindDoc="0" locked="0" layoutInCell="1" allowOverlap="1" wp14:anchorId="04B42C39" wp14:editId="118E36DC">
                      <wp:simplePos x="0" y="0"/>
                      <wp:positionH relativeFrom="column">
                        <wp:posOffset>4226560</wp:posOffset>
                      </wp:positionH>
                      <wp:positionV relativeFrom="paragraph">
                        <wp:posOffset>137795</wp:posOffset>
                      </wp:positionV>
                      <wp:extent cx="311150" cy="233680"/>
                      <wp:effectExtent l="6985" t="6985" r="5715" b="698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233680"/>
                              </a:xfrm>
                              <a:prstGeom prst="roundRect">
                                <a:avLst>
                                  <a:gd name="adj" fmla="val 16667"/>
                                </a:avLst>
                              </a:prstGeom>
                              <a:solidFill>
                                <a:srgbClr val="FFFFFF"/>
                              </a:solidFill>
                              <a:ln w="9525">
                                <a:solidFill>
                                  <a:srgbClr val="000000"/>
                                </a:solidFill>
                                <a:round/>
                                <a:headEnd/>
                                <a:tailEnd/>
                              </a:ln>
                            </wps:spPr>
                            <wps:txbx>
                              <w:txbxContent>
                                <w:p w14:paraId="6A7B9986" w14:textId="77777777" w:rsidR="00961922" w:rsidRPr="00472805" w:rsidRDefault="00961922" w:rsidP="00961922">
                                  <w:pPr>
                                    <w:rPr>
                                      <w:b/>
                                      <w:sz w:val="12"/>
                                      <w:szCs w:val="12"/>
                                    </w:rPr>
                                  </w:pPr>
                                  <w:r w:rsidRPr="00472805">
                                    <w:rPr>
                                      <w:b/>
                                      <w:sz w:val="12"/>
                                      <w:szCs w:val="1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4B42C39" id="Rounded Rectangle 15" o:spid="_x0000_s1042" style="position:absolute;margin-left:332.8pt;margin-top:10.85pt;width:24.5pt;height:1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">
                      <v:textbox>
                        <w:txbxContent>
                          <w:p w14:paraId="6A7B9986" w14:textId="77777777" w:rsidR="00961922" w:rsidRPr="00472805" w:rsidRDefault="00961922" w:rsidP="00961922">
                            <w:pPr>
                              <w:rPr>
                                <w:b/>
                                <w:sz w:val="12"/>
                                <w:szCs w:val="12"/>
                              </w:rPr>
                            </w:pPr>
                            <w:r w:rsidRPr="00472805">
                              <w:rPr>
                                <w:b/>
                                <w:sz w:val="12"/>
                                <w:szCs w:val="12"/>
                              </w:rPr>
                              <w:t>NE</w:t>
                            </w:r>
                          </w:p>
                        </w:txbxContent>
                      </v:textbox>
                    </v:roundrect>
                  </w:pict>
                </mc:Fallback>
              </mc:AlternateContent>
            </w:r>
          </w:p>
          <w:p w14:paraId="3F4B68CB" w14:textId="78762C32" w:rsidR="00961922" w:rsidRPr="003750F4" w:rsidRDefault="00961922" w:rsidP="002C33FE">
            <w:pPr>
              <w:rPr>
                <w:rFonts w:ascii="Arial" w:hAnsi="Arial" w:cs="Arial"/>
                <w:b/>
                <w:color w:val="000000"/>
                <w:sz w:val="22"/>
                <w:szCs w:val="22"/>
              </w:rPr>
            </w:pPr>
            <w:r w:rsidRPr="003750F4">
              <w:rPr>
                <w:rFonts w:ascii="Arial" w:hAnsi="Arial" w:cs="Arial"/>
                <w:b/>
                <w:color w:val="000000"/>
                <w:sz w:val="22"/>
                <w:szCs w:val="22"/>
              </w:rPr>
              <w:t xml:space="preserve"> </w:t>
            </w:r>
            <w:r w:rsidRPr="003750F4">
              <w:rPr>
                <w:rFonts w:ascii="Arial" w:hAnsi="Arial" w:cs="Arial"/>
                <w:b/>
                <w:noProof/>
                <w:color w:val="000000"/>
                <w:sz w:val="22"/>
                <w:szCs w:val="22"/>
              </w:rPr>
              <w:drawing>
                <wp:inline distT="0" distB="0" distL="0" distR="0" wp14:anchorId="0F113491" wp14:editId="27C2D51B">
                  <wp:extent cx="257175" cy="2095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Pr="003750F4">
              <w:rPr>
                <w:rFonts w:ascii="Arial" w:hAnsi="Arial" w:cs="Arial"/>
                <w:b/>
                <w:color w:val="000000"/>
                <w:sz w:val="22"/>
                <w:szCs w:val="22"/>
              </w:rPr>
              <w:t xml:space="preserve">  DA / YES                                                                                          </w:t>
            </w:r>
            <w:r>
              <w:rPr>
                <w:rFonts w:ascii="Arial" w:hAnsi="Arial" w:cs="Arial"/>
                <w:b/>
                <w:color w:val="000000"/>
                <w:sz w:val="22"/>
                <w:szCs w:val="22"/>
              </w:rPr>
              <w:t xml:space="preserve">   </w:t>
            </w:r>
            <w:r w:rsidRPr="003750F4">
              <w:rPr>
                <w:rFonts w:ascii="Arial" w:hAnsi="Arial" w:cs="Arial"/>
                <w:b/>
                <w:color w:val="000000"/>
                <w:sz w:val="22"/>
                <w:szCs w:val="22"/>
              </w:rPr>
              <w:t>NE / NO</w:t>
            </w:r>
          </w:p>
        </w:tc>
      </w:tr>
      <w:tr w:rsidR="00961922" w:rsidRPr="003750F4" w14:paraId="035AC700" w14:textId="77777777" w:rsidTr="002C33FE">
        <w:tc>
          <w:tcPr>
            <w:tcW w:w="8856" w:type="dxa"/>
            <w:shd w:val="clear" w:color="auto" w:fill="EEECE1"/>
          </w:tcPr>
          <w:p w14:paraId="5ABA34D0" w14:textId="2B918B44" w:rsidR="00961922" w:rsidRPr="003750F4" w:rsidRDefault="00961922" w:rsidP="002C33FE">
            <w:pPr>
              <w:pStyle w:val="Tijeloteksta"/>
              <w:tabs>
                <w:tab w:val="left" w:pos="2127"/>
                <w:tab w:val="left" w:pos="3119"/>
              </w:tabs>
              <w:rPr>
                <w:rFonts w:ascii="Arial" w:hAnsi="Arial" w:cs="Arial"/>
                <w:i/>
                <w:sz w:val="22"/>
                <w:szCs w:val="22"/>
              </w:rPr>
            </w:pPr>
            <w:r>
              <w:rPr>
                <w:rFonts w:ascii="Arial" w:hAnsi="Arial" w:cs="Arial"/>
                <w:noProof/>
                <w:sz w:val="22"/>
                <w:szCs w:val="22"/>
                <w:lang w:val="hr-HR" w:eastAsia="hr-HR"/>
              </w:rPr>
              <mc:AlternateContent>
                <mc:Choice Requires="wps">
                  <w:drawing>
                    <wp:anchor distT="0" distB="0" distL="114300" distR="114300" simplePos="0" relativeHeight="251683840" behindDoc="0" locked="0" layoutInCell="1" allowOverlap="1" wp14:anchorId="221A5873" wp14:editId="256840FA">
                      <wp:simplePos x="0" y="0"/>
                      <wp:positionH relativeFrom="column">
                        <wp:posOffset>-12700</wp:posOffset>
                      </wp:positionH>
                      <wp:positionV relativeFrom="paragraph">
                        <wp:posOffset>475615</wp:posOffset>
                      </wp:positionV>
                      <wp:extent cx="355600" cy="233680"/>
                      <wp:effectExtent l="6350" t="8255" r="9525" b="571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33680"/>
                              </a:xfrm>
                              <a:prstGeom prst="roundRect">
                                <a:avLst>
                                  <a:gd name="adj" fmla="val 16667"/>
                                </a:avLst>
                              </a:prstGeom>
                              <a:solidFill>
                                <a:srgbClr val="FFFFFF"/>
                              </a:solidFill>
                              <a:ln w="9525">
                                <a:solidFill>
                                  <a:srgbClr val="000000"/>
                                </a:solidFill>
                                <a:round/>
                                <a:headEnd/>
                                <a:tailEnd/>
                              </a:ln>
                            </wps:spPr>
                            <wps:txbx>
                              <w:txbxContent>
                                <w:p w14:paraId="5C570C62" w14:textId="77777777" w:rsidR="00961922" w:rsidRPr="00472805" w:rsidRDefault="00961922" w:rsidP="00961922">
                                  <w:pPr>
                                    <w:rPr>
                                      <w:b/>
                                      <w:sz w:val="12"/>
                                      <w:szCs w:val="12"/>
                                    </w:rPr>
                                  </w:pPr>
                                  <w:r>
                                    <w:rPr>
                                      <w:b/>
                                      <w:sz w:val="12"/>
                                      <w:szCs w:val="12"/>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21A5873" id="Rounded Rectangle 13" o:spid="_x0000_s1043" style="position:absolute;margin-left:-1pt;margin-top:37.45pt;width:28pt;height:1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">
                      <v:textbox>
                        <w:txbxContent>
                          <w:p w14:paraId="5C570C62" w14:textId="77777777" w:rsidR="00961922" w:rsidRPr="00472805" w:rsidRDefault="00961922" w:rsidP="00961922">
                            <w:pPr>
                              <w:rPr>
                                <w:b/>
                                <w:sz w:val="12"/>
                                <w:szCs w:val="12"/>
                              </w:rPr>
                            </w:pPr>
                            <w:r>
                              <w:rPr>
                                <w:b/>
                                <w:sz w:val="12"/>
                                <w:szCs w:val="12"/>
                              </w:rPr>
                              <w:t>DA</w:t>
                            </w:r>
                          </w:p>
                        </w:txbxContent>
                      </v:textbox>
                    </v:roundrect>
                  </w:pict>
                </mc:Fallback>
              </mc:AlternateContent>
            </w:r>
            <w:r w:rsidRPr="003750F4">
              <w:rPr>
                <w:rFonts w:ascii="Arial" w:hAnsi="Arial" w:cs="Arial"/>
                <w:sz w:val="22"/>
                <w:szCs w:val="22"/>
              </w:rPr>
              <w:t xml:space="preserve">Da li želite osigurateljno pokriće i za odštetne zahtjeve u kojima dioničari  tuže samo društvo?/ </w:t>
            </w:r>
            <w:r w:rsidRPr="003750F4">
              <w:rPr>
                <w:rFonts w:ascii="Arial" w:hAnsi="Arial" w:cs="Arial"/>
                <w:i/>
                <w:sz w:val="22"/>
                <w:szCs w:val="22"/>
                <w:lang w:eastAsia="hr-HR"/>
              </w:rPr>
              <w:t>Do you want insurance coverage and compensation claims in which shareholders sue the company?</w:t>
            </w:r>
          </w:p>
          <w:p w14:paraId="3488E8E1" w14:textId="005DF956" w:rsidR="00961922" w:rsidRPr="003750F4" w:rsidRDefault="00961922" w:rsidP="002C33FE">
            <w:pPr>
              <w:pStyle w:val="Tijeloteksta"/>
              <w:tabs>
                <w:tab w:val="left" w:pos="2127"/>
                <w:tab w:val="left" w:pos="3119"/>
              </w:tabs>
              <w:rPr>
                <w:rFonts w:ascii="Arial" w:hAnsi="Arial" w:cs="Arial"/>
                <w:sz w:val="22"/>
                <w:szCs w:val="22"/>
              </w:rPr>
            </w:pPr>
            <w:r w:rsidRPr="003750F4">
              <w:rPr>
                <w:rFonts w:ascii="Arial" w:hAnsi="Arial" w:cs="Arial"/>
                <w:b/>
                <w:sz w:val="22"/>
                <w:szCs w:val="22"/>
              </w:rPr>
              <w:t xml:space="preserve">   </w:t>
            </w:r>
            <w:r>
              <w:rPr>
                <w:rFonts w:ascii="Arial" w:hAnsi="Arial" w:cs="Arial"/>
                <w:b/>
                <w:sz w:val="22"/>
                <w:szCs w:val="22"/>
              </w:rPr>
              <w:t xml:space="preserve">       </w:t>
            </w:r>
            <w:r w:rsidRPr="003750F4">
              <w:rPr>
                <w:rFonts w:ascii="Arial" w:hAnsi="Arial" w:cs="Arial"/>
                <w:b/>
                <w:sz w:val="22"/>
                <w:szCs w:val="22"/>
              </w:rPr>
              <w:t xml:space="preserve">DA / YES                                                                                        </w:t>
            </w:r>
            <w:r w:rsidRPr="003750F4">
              <w:rPr>
                <w:rFonts w:ascii="Arial" w:hAnsi="Arial" w:cs="Arial"/>
                <w:b/>
                <w:noProof/>
                <w:sz w:val="22"/>
                <w:szCs w:val="22"/>
                <w:lang w:val="hr-HR" w:eastAsia="hr-HR"/>
              </w:rPr>
              <w:drawing>
                <wp:inline distT="0" distB="0" distL="0" distR="0" wp14:anchorId="67BFE8F9" wp14:editId="447CBCA6">
                  <wp:extent cx="266700" cy="219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pic:spPr>
                      </pic:pic>
                    </a:graphicData>
                  </a:graphic>
                </wp:inline>
              </w:drawing>
            </w:r>
            <w:r w:rsidRPr="003750F4">
              <w:rPr>
                <w:rFonts w:ascii="Arial" w:hAnsi="Arial" w:cs="Arial"/>
                <w:b/>
                <w:sz w:val="22"/>
                <w:szCs w:val="22"/>
              </w:rPr>
              <w:t xml:space="preserve">  NE / NO</w:t>
            </w:r>
          </w:p>
        </w:tc>
      </w:tr>
    </w:tbl>
    <w:p w14:paraId="4C90F483" w14:textId="77777777" w:rsidR="00961922" w:rsidRPr="003750F4" w:rsidRDefault="00961922" w:rsidP="00961922">
      <w:pPr>
        <w:rPr>
          <w:rFonts w:ascii="Arial" w:hAnsi="Arial" w:cs="Arial"/>
          <w:color w:val="000000"/>
          <w:sz w:val="22"/>
          <w:szCs w:val="22"/>
        </w:rPr>
      </w:pPr>
    </w:p>
    <w:p w14:paraId="70011131" w14:textId="77777777" w:rsidR="00961922" w:rsidRPr="003750F4" w:rsidRDefault="00961922" w:rsidP="00961922">
      <w:pPr>
        <w:rPr>
          <w:rFonts w:ascii="Arial" w:hAnsi="Arial" w:cs="Arial"/>
          <w:b/>
          <w:color w:val="000000"/>
          <w:sz w:val="22"/>
          <w:szCs w:val="22"/>
        </w:rPr>
      </w:pPr>
    </w:p>
    <w:p w14:paraId="73FD6934" w14:textId="77777777" w:rsidR="00961922" w:rsidRPr="003750F4" w:rsidRDefault="00961922" w:rsidP="00961922">
      <w:pPr>
        <w:rPr>
          <w:rFonts w:ascii="Arial" w:hAnsi="Arial" w:cs="Arial"/>
          <w:b/>
          <w:i/>
          <w:color w:val="000000"/>
          <w:sz w:val="22"/>
          <w:szCs w:val="22"/>
        </w:rPr>
      </w:pPr>
      <w:r w:rsidRPr="003750F4">
        <w:rPr>
          <w:rFonts w:ascii="Arial" w:hAnsi="Arial" w:cs="Arial"/>
          <w:b/>
          <w:color w:val="000000"/>
          <w:sz w:val="22"/>
          <w:szCs w:val="22"/>
        </w:rPr>
        <w:t xml:space="preserve">Molimo Vas da označite visinu traženog osigurateljnog pokrića iskazanog u EUR/ </w:t>
      </w:r>
      <w:r w:rsidRPr="003750F4">
        <w:rPr>
          <w:rFonts w:ascii="Arial" w:hAnsi="Arial" w:cs="Arial"/>
          <w:b/>
          <w:i/>
          <w:color w:val="000000"/>
          <w:sz w:val="22"/>
          <w:szCs w:val="22"/>
        </w:rPr>
        <w:t>Please select the amount of required insurance coverage expressed in EUR:</w:t>
      </w:r>
    </w:p>
    <w:p w14:paraId="5BB9D903" w14:textId="77777777" w:rsidR="00961922" w:rsidRPr="003750F4" w:rsidRDefault="00961922" w:rsidP="00961922">
      <w:pPr>
        <w:rPr>
          <w:rFonts w:ascii="Arial" w:hAnsi="Arial" w:cs="Arial"/>
          <w:color w:val="000000"/>
          <w:sz w:val="22"/>
          <w:szCs w:val="22"/>
        </w:rPr>
      </w:pPr>
    </w:p>
    <w:p w14:paraId="03C7424D" w14:textId="6478E4D8" w:rsidR="00961922" w:rsidRPr="003750F4" w:rsidRDefault="00961922" w:rsidP="00961922">
      <w:pPr>
        <w:rPr>
          <w:rFonts w:ascii="Arial" w:hAnsi="Arial" w:cs="Arial"/>
          <w:color w:val="000000"/>
          <w:sz w:val="22"/>
          <w:szCs w:val="22"/>
        </w:rPr>
      </w:pPr>
      <w:r w:rsidRPr="003750F4">
        <w:rPr>
          <w:rFonts w:ascii="Arial" w:hAnsi="Arial" w:cs="Arial"/>
          <w:noProof/>
          <w:color w:val="000000"/>
          <w:sz w:val="22"/>
          <w:szCs w:val="22"/>
        </w:rPr>
        <mc:AlternateContent>
          <mc:Choice Requires="wps">
            <w:drawing>
              <wp:anchor distT="0" distB="0" distL="114300" distR="114300" simplePos="0" relativeHeight="251664384" behindDoc="1" locked="0" layoutInCell="1" allowOverlap="1" wp14:anchorId="4859974F" wp14:editId="1A9515FA">
                <wp:simplePos x="0" y="0"/>
                <wp:positionH relativeFrom="column">
                  <wp:posOffset>-57150</wp:posOffset>
                </wp:positionH>
                <wp:positionV relativeFrom="paragraph">
                  <wp:posOffset>12065</wp:posOffset>
                </wp:positionV>
                <wp:extent cx="5610225" cy="1444625"/>
                <wp:effectExtent l="9525" t="8255" r="9525"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444625"/>
                        </a:xfrm>
                        <a:prstGeom prst="rect">
                          <a:avLst/>
                        </a:prstGeom>
                        <a:solidFill>
                          <a:srgbClr val="EEECE1"/>
                        </a:solidFill>
                        <a:ln w="12700" algn="ctr">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3ED42C1" id="Rectangle 11" o:spid="_x0000_s1026" style="position:absolute;margin-left:-4.5pt;margin-top:.95pt;width:441.75pt;height:11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" fillcolor="#eeece1" strokeweight="1pt">
                <v:shadow color="#4e6128" opacity=".5" offset="1pt"/>
              </v:rect>
            </w:pict>
          </mc:Fallback>
        </mc:AlternateContent>
      </w:r>
    </w:p>
    <w:p w14:paraId="0E474144" w14:textId="77777777" w:rsidR="00961922" w:rsidRPr="003750F4" w:rsidRDefault="00961922" w:rsidP="00961922">
      <w:pPr>
        <w:rPr>
          <w:rFonts w:ascii="Arial" w:hAnsi="Arial" w:cs="Arial"/>
          <w:b/>
          <w:color w:val="000000"/>
          <w:sz w:val="22"/>
          <w:szCs w:val="22"/>
        </w:rPr>
      </w:pPr>
      <w:r w:rsidRPr="003750F4">
        <w:rPr>
          <w:rFonts w:ascii="Arial" w:hAnsi="Arial" w:cs="Arial"/>
          <w:b/>
          <w:color w:val="000000"/>
          <w:sz w:val="22"/>
          <w:szCs w:val="22"/>
        </w:rPr>
        <w:t>LIMIT (EUR)</w:t>
      </w:r>
    </w:p>
    <w:p w14:paraId="5E9F9782" w14:textId="77777777" w:rsidR="00961922" w:rsidRPr="003750F4" w:rsidRDefault="00961922" w:rsidP="00961922">
      <w:pPr>
        <w:rPr>
          <w:rFonts w:ascii="Arial" w:hAnsi="Arial" w:cs="Arial"/>
          <w:color w:val="000000"/>
          <w:sz w:val="22"/>
          <w:szCs w:val="22"/>
        </w:rPr>
      </w:pPr>
    </w:p>
    <w:p w14:paraId="2B842CD8" w14:textId="714FB2CE" w:rsidR="00961922" w:rsidRDefault="00961922" w:rsidP="00961922">
      <w:pPr>
        <w:rPr>
          <w:rFonts w:ascii="Arial" w:hAnsi="Arial" w:cs="Arial"/>
          <w:b/>
          <w:color w:val="000000"/>
          <w:sz w:val="22"/>
          <w:szCs w:val="22"/>
        </w:rPr>
      </w:pPr>
      <w:r w:rsidRPr="003745CB">
        <w:rPr>
          <w:rFonts w:ascii="Arial" w:hAnsi="Arial" w:cs="Arial"/>
          <w:b/>
          <w:noProof/>
          <w:color w:val="000000"/>
          <w:sz w:val="22"/>
          <w:szCs w:val="22"/>
        </w:rPr>
        <w:drawing>
          <wp:inline distT="0" distB="0" distL="0" distR="0" wp14:anchorId="300E9F65" wp14:editId="43C17FC6">
            <wp:extent cx="257175" cy="209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100.000,00                              </w:t>
      </w:r>
      <w:r w:rsidRPr="003745CB">
        <w:rPr>
          <w:rFonts w:ascii="Arial" w:hAnsi="Arial" w:cs="Arial"/>
          <w:b/>
          <w:noProof/>
          <w:color w:val="000000"/>
          <w:sz w:val="22"/>
          <w:szCs w:val="22"/>
        </w:rPr>
        <w:drawing>
          <wp:inline distT="0" distB="0" distL="0" distR="0" wp14:anchorId="3C05BC89" wp14:editId="4D4A9BCA">
            <wp:extent cx="257175" cy="209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1.000.000,00                          </w:t>
      </w:r>
      <w:r w:rsidRPr="003745CB">
        <w:rPr>
          <w:rFonts w:ascii="Arial" w:hAnsi="Arial" w:cs="Arial"/>
          <w:b/>
          <w:noProof/>
          <w:color w:val="000000"/>
          <w:sz w:val="22"/>
          <w:szCs w:val="22"/>
        </w:rPr>
        <w:drawing>
          <wp:inline distT="0" distB="0" distL="0" distR="0" wp14:anchorId="431E9B40" wp14:editId="043E0CF6">
            <wp:extent cx="257175" cy="209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4.000.000,00</w:t>
      </w:r>
    </w:p>
    <w:p w14:paraId="08B9336A" w14:textId="74D77A86" w:rsidR="00961922" w:rsidRDefault="00D23CF1" w:rsidP="00961922">
      <w:pPr>
        <w:rPr>
          <w:rFonts w:ascii="Arial" w:hAnsi="Arial" w:cs="Arial"/>
          <w:b/>
          <w:color w:val="000000"/>
          <w:sz w:val="22"/>
          <w:szCs w:val="22"/>
        </w:rPr>
      </w:pPr>
      <w:r>
        <w:rPr>
          <w:rFonts w:ascii="Arial" w:hAnsi="Arial" w:cs="Arial"/>
          <w:b/>
          <w:noProof/>
          <w:color w:val="000000"/>
          <w:sz w:val="22"/>
          <w:szCs w:val="22"/>
        </w:rPr>
        <w:t xml:space="preserve"> </w:t>
      </w:r>
      <w:r w:rsidRPr="00D23CF1">
        <w:rPr>
          <w:rFonts w:ascii="Arial" w:hAnsi="Arial" w:cs="Arial"/>
          <w:b/>
          <w:noProof/>
          <w:color w:val="FF0000"/>
          <w:sz w:val="22"/>
          <w:szCs w:val="22"/>
        </w:rPr>
        <w:t xml:space="preserve">X   </w:t>
      </w:r>
      <w:r w:rsidR="00961922" w:rsidRPr="00D23CF1">
        <w:rPr>
          <w:rFonts w:ascii="Arial" w:hAnsi="Arial" w:cs="Arial"/>
          <w:b/>
          <w:color w:val="FF0000"/>
          <w:sz w:val="22"/>
          <w:szCs w:val="22"/>
        </w:rPr>
        <w:t xml:space="preserve"> 250.000,00                              </w:t>
      </w:r>
      <w:r w:rsidR="00961922" w:rsidRPr="003745CB">
        <w:rPr>
          <w:rFonts w:ascii="Arial" w:hAnsi="Arial" w:cs="Arial"/>
          <w:b/>
          <w:noProof/>
          <w:color w:val="000000"/>
          <w:sz w:val="22"/>
          <w:szCs w:val="22"/>
        </w:rPr>
        <w:drawing>
          <wp:inline distT="0" distB="0" distL="0" distR="0" wp14:anchorId="3917B125" wp14:editId="31EFC374">
            <wp:extent cx="2571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00961922">
        <w:rPr>
          <w:rFonts w:ascii="Arial" w:hAnsi="Arial" w:cs="Arial"/>
          <w:b/>
          <w:color w:val="000000"/>
          <w:sz w:val="22"/>
          <w:szCs w:val="22"/>
        </w:rPr>
        <w:t xml:space="preserve"> 2.000.000,00                          </w:t>
      </w:r>
      <w:r w:rsidR="00961922" w:rsidRPr="003745CB">
        <w:rPr>
          <w:rFonts w:ascii="Arial" w:hAnsi="Arial" w:cs="Arial"/>
          <w:b/>
          <w:noProof/>
          <w:color w:val="000000"/>
          <w:sz w:val="22"/>
          <w:szCs w:val="22"/>
        </w:rPr>
        <w:drawing>
          <wp:inline distT="0" distB="0" distL="0" distR="0" wp14:anchorId="5CF3BDF8" wp14:editId="45715000">
            <wp:extent cx="257175" cy="209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sidR="00961922">
        <w:rPr>
          <w:rFonts w:ascii="Arial" w:hAnsi="Arial" w:cs="Arial"/>
          <w:b/>
          <w:color w:val="000000"/>
          <w:sz w:val="22"/>
          <w:szCs w:val="22"/>
        </w:rPr>
        <w:t xml:space="preserve">   5.000.000,00</w:t>
      </w:r>
    </w:p>
    <w:p w14:paraId="43F60DEC" w14:textId="5DDD791E" w:rsidR="00961922" w:rsidRPr="003750F4" w:rsidRDefault="00961922" w:rsidP="00961922">
      <w:pPr>
        <w:rPr>
          <w:rFonts w:ascii="Arial" w:hAnsi="Arial" w:cs="Arial"/>
          <w:color w:val="000000"/>
          <w:sz w:val="22"/>
          <w:szCs w:val="22"/>
        </w:rPr>
      </w:pPr>
      <w:r w:rsidRPr="003745CB">
        <w:rPr>
          <w:rFonts w:ascii="Arial" w:hAnsi="Arial" w:cs="Arial"/>
          <w:b/>
          <w:noProof/>
          <w:color w:val="000000"/>
          <w:sz w:val="22"/>
          <w:szCs w:val="22"/>
        </w:rPr>
        <w:drawing>
          <wp:inline distT="0" distB="0" distL="0" distR="0" wp14:anchorId="0DCBB1A8" wp14:editId="3EA5132D">
            <wp:extent cx="25717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500.000,00                              </w:t>
      </w:r>
      <w:r w:rsidRPr="003745CB">
        <w:rPr>
          <w:rFonts w:ascii="Arial" w:hAnsi="Arial" w:cs="Arial"/>
          <w:b/>
          <w:noProof/>
          <w:color w:val="000000"/>
          <w:sz w:val="22"/>
          <w:szCs w:val="22"/>
        </w:rPr>
        <w:drawing>
          <wp:inline distT="0" distB="0" distL="0" distR="0" wp14:anchorId="5A6B3659" wp14:editId="3490EF8E">
            <wp:extent cx="25717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3.000.000,00                          </w:t>
      </w:r>
      <w:r w:rsidRPr="003745CB">
        <w:rPr>
          <w:rFonts w:ascii="Arial" w:hAnsi="Arial" w:cs="Arial"/>
          <w:b/>
          <w:noProof/>
          <w:color w:val="000000"/>
          <w:sz w:val="22"/>
          <w:szCs w:val="22"/>
        </w:rPr>
        <w:drawing>
          <wp:inline distT="0" distB="0" distL="0" distR="0" wp14:anchorId="5E10D6A3" wp14:editId="3D8C0387">
            <wp:extent cx="257175" cy="209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pic:spPr>
                </pic:pic>
              </a:graphicData>
            </a:graphic>
          </wp:inline>
        </w:drawing>
      </w:r>
      <w:r>
        <w:rPr>
          <w:rFonts w:ascii="Arial" w:hAnsi="Arial" w:cs="Arial"/>
          <w:b/>
          <w:color w:val="000000"/>
          <w:sz w:val="22"/>
          <w:szCs w:val="22"/>
        </w:rPr>
        <w:t xml:space="preserve"> 10.000.000,00</w:t>
      </w:r>
    </w:p>
    <w:p w14:paraId="5180FB36" w14:textId="77777777" w:rsidR="00961922" w:rsidRPr="003750F4" w:rsidRDefault="00961922" w:rsidP="00961922">
      <w:pPr>
        <w:rPr>
          <w:rFonts w:ascii="Arial" w:hAnsi="Arial" w:cs="Arial"/>
          <w:color w:val="000000"/>
          <w:sz w:val="22"/>
          <w:szCs w:val="22"/>
        </w:rPr>
      </w:pPr>
    </w:p>
    <w:p w14:paraId="5C3236B5" w14:textId="77777777" w:rsidR="00961922" w:rsidRPr="003750F4" w:rsidRDefault="00961922" w:rsidP="00961922">
      <w:pPr>
        <w:tabs>
          <w:tab w:val="left" w:pos="3300"/>
        </w:tabs>
        <w:jc w:val="both"/>
        <w:rPr>
          <w:rFonts w:ascii="Arial" w:hAnsi="Arial" w:cs="Arial"/>
          <w:color w:val="000000"/>
          <w:sz w:val="22"/>
          <w:szCs w:val="22"/>
        </w:rPr>
      </w:pPr>
      <w:r w:rsidRPr="003750F4">
        <w:rPr>
          <w:rFonts w:ascii="Arial" w:hAnsi="Arial" w:cs="Arial"/>
          <w:color w:val="000000"/>
          <w:sz w:val="22"/>
          <w:szCs w:val="22"/>
        </w:rPr>
        <w:tab/>
      </w:r>
    </w:p>
    <w:p w14:paraId="0D69B3C5" w14:textId="77777777" w:rsidR="00961922" w:rsidRPr="00DB2DAA" w:rsidRDefault="00961922" w:rsidP="00961922">
      <w:pPr>
        <w:tabs>
          <w:tab w:val="left" w:pos="2580"/>
        </w:tabs>
        <w:rPr>
          <w:rFonts w:ascii="Arial" w:hAnsi="Arial" w:cs="Arial"/>
          <w:color w:val="000000"/>
          <w:sz w:val="22"/>
          <w:szCs w:val="22"/>
        </w:rPr>
      </w:pPr>
      <w:r w:rsidRPr="003750F4">
        <w:rPr>
          <w:rFonts w:ascii="Arial" w:hAnsi="Arial" w:cs="Arial"/>
          <w:color w:val="000000"/>
          <w:sz w:val="22"/>
          <w:szCs w:val="22"/>
        </w:rPr>
        <w:tab/>
      </w:r>
    </w:p>
    <w:p w14:paraId="2B224344" w14:textId="77777777" w:rsidR="00961922" w:rsidRPr="003750F4" w:rsidRDefault="00961922" w:rsidP="00961922">
      <w:pPr>
        <w:rPr>
          <w:rFonts w:ascii="Arial" w:hAnsi="Arial" w:cs="Arial"/>
          <w:i/>
          <w:color w:val="000000"/>
          <w:sz w:val="22"/>
          <w:szCs w:val="22"/>
        </w:rPr>
      </w:pPr>
    </w:p>
    <w:p w14:paraId="5C7B521B" w14:textId="77777777" w:rsidR="00961922" w:rsidRPr="003750F4" w:rsidRDefault="00961922" w:rsidP="00961922">
      <w:pPr>
        <w:rPr>
          <w:rFonts w:ascii="Arial" w:hAnsi="Arial" w:cs="Arial"/>
          <w:color w:val="000000"/>
          <w:sz w:val="21"/>
          <w:szCs w:val="21"/>
        </w:rPr>
      </w:pPr>
      <w:r w:rsidRPr="003750F4">
        <w:rPr>
          <w:rFonts w:ascii="Arial" w:hAnsi="Arial" w:cs="Arial"/>
          <w:color w:val="000000"/>
          <w:sz w:val="21"/>
          <w:szCs w:val="21"/>
        </w:rPr>
        <w:lastRenderedPageBreak/>
        <w:t>NAKON ŠTO STE U POTPUNOSTI ODGOVORILI NA PRETHODNA PITANJA, MOLIMO VAS DA POTPIŠETE I DATIRATE UPITNIK NA ZA TO PREDVIĐENOM MJESTU U IZJAVI NA SLIJEDEĆOJ STRANICI.</w:t>
      </w:r>
    </w:p>
    <w:p w14:paraId="0209BDD0" w14:textId="77777777" w:rsidR="00961922" w:rsidRPr="003750F4" w:rsidRDefault="00961922" w:rsidP="00961922">
      <w:pPr>
        <w:rPr>
          <w:rFonts w:ascii="Arial" w:hAnsi="Arial" w:cs="Arial"/>
          <w:color w:val="000000"/>
          <w:sz w:val="21"/>
          <w:szCs w:val="21"/>
        </w:rPr>
      </w:pPr>
      <w:r w:rsidRPr="003750F4">
        <w:rPr>
          <w:rFonts w:ascii="Arial" w:hAnsi="Arial" w:cs="Arial"/>
          <w:color w:val="000000"/>
          <w:sz w:val="21"/>
          <w:szCs w:val="21"/>
        </w:rPr>
        <w:t>POTPISANI UPTINIK NE OBVEZUJE BILO UGOVARATELJA OSIGURANJA BILO OSIGURATELJA NA ZAKLJUČENJE UGOVORA O OSIGURANJU./</w:t>
      </w:r>
    </w:p>
    <w:p w14:paraId="4AC38C89" w14:textId="77777777" w:rsidR="00961922" w:rsidRPr="003750F4" w:rsidRDefault="00961922" w:rsidP="00961922">
      <w:pPr>
        <w:rPr>
          <w:rFonts w:ascii="Arial" w:hAnsi="Arial" w:cs="Arial"/>
          <w:color w:val="000000"/>
          <w:sz w:val="22"/>
          <w:szCs w:val="22"/>
        </w:rPr>
      </w:pPr>
    </w:p>
    <w:p w14:paraId="4AF3318C" w14:textId="77777777" w:rsidR="00961922" w:rsidRPr="003750F4" w:rsidRDefault="00961922" w:rsidP="00961922">
      <w:pPr>
        <w:rPr>
          <w:rFonts w:ascii="Arial" w:hAnsi="Arial" w:cs="Arial"/>
          <w:i/>
          <w:color w:val="404040"/>
          <w:sz w:val="21"/>
          <w:szCs w:val="21"/>
        </w:rPr>
      </w:pPr>
      <w:r w:rsidRPr="003750F4">
        <w:rPr>
          <w:rFonts w:ascii="Arial" w:hAnsi="Arial" w:cs="Arial"/>
          <w:i/>
          <w:color w:val="404040"/>
          <w:sz w:val="21"/>
          <w:szCs w:val="21"/>
        </w:rPr>
        <w:t>ONCE YOU HAVE FULLY COMPLETED THE QUESTIONS ABOVE PLEASE SIGN AND DATE THE PROPOSAL AT THE DECLARATION ON THE NEXT PAGE.</w:t>
      </w:r>
    </w:p>
    <w:p w14:paraId="6EC0A72A" w14:textId="77777777" w:rsidR="00961922" w:rsidRPr="001C0E8D" w:rsidRDefault="00961922" w:rsidP="00961922">
      <w:pPr>
        <w:rPr>
          <w:rFonts w:ascii="Arial" w:hAnsi="Arial" w:cs="Arial"/>
          <w:i/>
          <w:color w:val="404040"/>
          <w:sz w:val="21"/>
          <w:szCs w:val="21"/>
        </w:rPr>
      </w:pPr>
      <w:r w:rsidRPr="003750F4">
        <w:rPr>
          <w:rFonts w:ascii="Arial" w:hAnsi="Arial" w:cs="Arial"/>
          <w:i/>
          <w:color w:val="404040"/>
          <w:sz w:val="21"/>
          <w:szCs w:val="21"/>
        </w:rPr>
        <w:t>SIGNING THIS PROPOSAL DOES NOT BIND THE PROPOSER OR THE INSURER TO COMPLETE THIS INSURANCE.</w:t>
      </w:r>
    </w:p>
    <w:p w14:paraId="1CA317C1" w14:textId="77777777" w:rsidR="00961922" w:rsidRPr="003750F4" w:rsidRDefault="00961922" w:rsidP="00961922">
      <w:pPr>
        <w:rPr>
          <w:rFonts w:ascii="Arial" w:hAnsi="Arial" w:cs="Arial"/>
          <w:b/>
          <w:color w:val="000000"/>
          <w:sz w:val="22"/>
          <w:szCs w:val="22"/>
        </w:rPr>
      </w:pPr>
    </w:p>
    <w:p w14:paraId="37D3084D" w14:textId="77777777" w:rsidR="00961922" w:rsidRPr="003750F4" w:rsidRDefault="00961922" w:rsidP="00961922">
      <w:pPr>
        <w:jc w:val="center"/>
        <w:rPr>
          <w:rFonts w:ascii="Arial" w:hAnsi="Arial" w:cs="Arial"/>
          <w:b/>
          <w:color w:val="000000"/>
          <w:sz w:val="22"/>
          <w:szCs w:val="22"/>
        </w:rPr>
      </w:pPr>
      <w:r w:rsidRPr="003750F4">
        <w:rPr>
          <w:rFonts w:ascii="Arial" w:hAnsi="Arial" w:cs="Arial"/>
          <w:b/>
          <w:color w:val="000000"/>
          <w:sz w:val="22"/>
          <w:szCs w:val="22"/>
        </w:rPr>
        <w:t>IZJAVA</w:t>
      </w:r>
    </w:p>
    <w:p w14:paraId="35F24CDD" w14:textId="77777777" w:rsidR="00961922" w:rsidRPr="003750F4" w:rsidRDefault="00961922" w:rsidP="00961922">
      <w:pPr>
        <w:pStyle w:val="Tijeloteksta"/>
        <w:jc w:val="center"/>
        <w:rPr>
          <w:rFonts w:ascii="Arial" w:hAnsi="Arial" w:cs="Arial"/>
          <w:sz w:val="22"/>
          <w:szCs w:val="22"/>
        </w:rPr>
      </w:pPr>
      <w:r w:rsidRPr="003750F4">
        <w:rPr>
          <w:rFonts w:ascii="Arial" w:hAnsi="Arial" w:cs="Arial"/>
          <w:b/>
          <w:sz w:val="22"/>
          <w:szCs w:val="22"/>
        </w:rPr>
        <w:t>(DECLARATION)</w:t>
      </w:r>
    </w:p>
    <w:p w14:paraId="2B7B7A6D" w14:textId="77777777" w:rsidR="00961922" w:rsidRPr="003750F4" w:rsidRDefault="00961922" w:rsidP="00961922">
      <w:pPr>
        <w:jc w:val="center"/>
        <w:rPr>
          <w:rFonts w:ascii="Arial" w:hAnsi="Arial" w:cs="Arial"/>
          <w:b/>
          <w:color w:val="000000"/>
          <w:sz w:val="22"/>
          <w:szCs w:val="22"/>
        </w:rPr>
      </w:pPr>
    </w:p>
    <w:p w14:paraId="19BF9981" w14:textId="77777777" w:rsidR="00961922" w:rsidRPr="003750F4" w:rsidRDefault="00961922" w:rsidP="00961922">
      <w:pPr>
        <w:numPr>
          <w:ilvl w:val="0"/>
          <w:numId w:val="63"/>
        </w:numPr>
        <w:rPr>
          <w:rFonts w:ascii="Arial" w:hAnsi="Arial" w:cs="Arial"/>
          <w:color w:val="000000"/>
          <w:sz w:val="22"/>
          <w:szCs w:val="22"/>
        </w:rPr>
      </w:pPr>
      <w:r w:rsidRPr="003750F4">
        <w:rPr>
          <w:rFonts w:ascii="Arial" w:hAnsi="Arial" w:cs="Arial"/>
          <w:color w:val="000000"/>
          <w:sz w:val="22"/>
          <w:szCs w:val="22"/>
        </w:rPr>
        <w:t>Izjavljujemo da je prema našem saznanju ovaj Upitnik ispunjen u dobroj vjeri i da su sve izjave točne, istinite i potpune te da niti jedna materijalna činjenica nije propuštena, prešućena, zatajena ili krivo navedena./</w:t>
      </w:r>
    </w:p>
    <w:p w14:paraId="6670AAAD" w14:textId="77777777" w:rsidR="00961922" w:rsidRPr="003750F4" w:rsidRDefault="00961922" w:rsidP="00961922">
      <w:pPr>
        <w:ind w:left="720"/>
        <w:rPr>
          <w:rFonts w:ascii="Arial" w:hAnsi="Arial" w:cs="Arial"/>
          <w:color w:val="000000"/>
          <w:sz w:val="22"/>
          <w:szCs w:val="22"/>
        </w:rPr>
      </w:pPr>
    </w:p>
    <w:p w14:paraId="0B508D43" w14:textId="77777777" w:rsidR="00961922" w:rsidRPr="003750F4" w:rsidRDefault="00961922" w:rsidP="00961922">
      <w:pPr>
        <w:ind w:left="720"/>
        <w:rPr>
          <w:rFonts w:ascii="Arial" w:hAnsi="Arial" w:cs="Arial"/>
          <w:i/>
          <w:color w:val="000000"/>
          <w:sz w:val="22"/>
          <w:szCs w:val="22"/>
        </w:rPr>
      </w:pPr>
      <w:r w:rsidRPr="003750F4">
        <w:rPr>
          <w:rFonts w:ascii="Arial" w:hAnsi="Arial" w:cs="Arial"/>
          <w:i/>
          <w:color w:val="000000"/>
          <w:sz w:val="22"/>
          <w:szCs w:val="22"/>
        </w:rPr>
        <w:t xml:space="preserve">I </w:t>
      </w:r>
      <w:r w:rsidRPr="003750F4">
        <w:rPr>
          <w:rFonts w:ascii="Arial" w:hAnsi="Arial" w:cs="Arial"/>
          <w:color w:val="000000"/>
          <w:sz w:val="22"/>
          <w:szCs w:val="22"/>
        </w:rPr>
        <w:t>declare</w:t>
      </w:r>
      <w:r w:rsidRPr="003750F4">
        <w:rPr>
          <w:rFonts w:ascii="Arial" w:hAnsi="Arial" w:cs="Arial"/>
          <w:i/>
          <w:color w:val="000000"/>
          <w:sz w:val="22"/>
          <w:szCs w:val="22"/>
        </w:rPr>
        <w:t xml:space="preserve"> that, after due enquiry, to my knowledge and belif the above statements are accurate, true and complete and that no material facts have been omitted, misstated or suppressed.</w:t>
      </w:r>
    </w:p>
    <w:p w14:paraId="2C47F1B9" w14:textId="77777777" w:rsidR="00961922" w:rsidRPr="003750F4" w:rsidRDefault="00961922" w:rsidP="00961922">
      <w:pPr>
        <w:ind w:left="720"/>
        <w:rPr>
          <w:rFonts w:ascii="Arial" w:hAnsi="Arial" w:cs="Arial"/>
          <w:i/>
          <w:color w:val="000000"/>
          <w:sz w:val="22"/>
          <w:szCs w:val="22"/>
        </w:rPr>
      </w:pPr>
    </w:p>
    <w:p w14:paraId="5F110A64" w14:textId="77777777" w:rsidR="00961922" w:rsidRPr="003750F4" w:rsidRDefault="00961922" w:rsidP="00961922">
      <w:pPr>
        <w:numPr>
          <w:ilvl w:val="0"/>
          <w:numId w:val="63"/>
        </w:numPr>
        <w:rPr>
          <w:rFonts w:ascii="Arial" w:hAnsi="Arial" w:cs="Arial"/>
          <w:i/>
          <w:color w:val="000000"/>
          <w:sz w:val="22"/>
          <w:szCs w:val="22"/>
        </w:rPr>
      </w:pPr>
      <w:r w:rsidRPr="003750F4">
        <w:rPr>
          <w:rFonts w:ascii="Arial" w:hAnsi="Arial" w:cs="Arial"/>
          <w:color w:val="000000"/>
          <w:sz w:val="22"/>
          <w:szCs w:val="22"/>
        </w:rPr>
        <w:t>Također izjavljujemo, da ako prije sklapanja osiguranja dođe do izmjene bilo kojeg podatka navedenog u ovom Upitniku , o istom ćemo bez odgađanja pisano obavijestiti osiguratelja./</w:t>
      </w:r>
    </w:p>
    <w:p w14:paraId="2BC88368" w14:textId="77777777" w:rsidR="00961922" w:rsidRPr="003750F4" w:rsidRDefault="00961922" w:rsidP="00961922">
      <w:pPr>
        <w:ind w:left="720"/>
        <w:rPr>
          <w:rFonts w:ascii="Arial" w:hAnsi="Arial" w:cs="Arial"/>
          <w:i/>
          <w:color w:val="000000"/>
          <w:sz w:val="22"/>
          <w:szCs w:val="22"/>
        </w:rPr>
      </w:pPr>
    </w:p>
    <w:p w14:paraId="466607E5" w14:textId="77777777" w:rsidR="00961922" w:rsidRPr="003750F4" w:rsidRDefault="00961922" w:rsidP="00961922">
      <w:pPr>
        <w:ind w:left="720"/>
        <w:rPr>
          <w:rFonts w:ascii="Arial" w:hAnsi="Arial" w:cs="Arial"/>
          <w:i/>
          <w:color w:val="000000"/>
          <w:sz w:val="22"/>
          <w:szCs w:val="22"/>
        </w:rPr>
      </w:pPr>
      <w:r w:rsidRPr="003750F4">
        <w:rPr>
          <w:rFonts w:ascii="Arial" w:hAnsi="Arial" w:cs="Arial"/>
          <w:i/>
          <w:color w:val="000000"/>
          <w:sz w:val="22"/>
          <w:szCs w:val="22"/>
        </w:rPr>
        <w:t>I also agree should any of the information given by me alert between the date of this questionnaire and the inception date of the insurance to which this questionnaire applied, I will give immediate notice thereof to the insurer.</w:t>
      </w:r>
    </w:p>
    <w:p w14:paraId="5349B13C" w14:textId="77777777" w:rsidR="00961922" w:rsidRPr="003750F4" w:rsidRDefault="00961922" w:rsidP="00961922">
      <w:pPr>
        <w:ind w:left="720"/>
        <w:rPr>
          <w:rFonts w:ascii="Arial" w:hAnsi="Arial" w:cs="Arial"/>
          <w:i/>
          <w:color w:val="000000"/>
          <w:sz w:val="22"/>
          <w:szCs w:val="22"/>
        </w:rPr>
      </w:pPr>
    </w:p>
    <w:p w14:paraId="4D212ADB" w14:textId="77777777" w:rsidR="00961922" w:rsidRPr="003750F4" w:rsidRDefault="00961922" w:rsidP="00961922">
      <w:pPr>
        <w:numPr>
          <w:ilvl w:val="0"/>
          <w:numId w:val="63"/>
        </w:numPr>
        <w:rPr>
          <w:rFonts w:ascii="Arial" w:hAnsi="Arial" w:cs="Arial"/>
          <w:i/>
          <w:color w:val="000000"/>
          <w:sz w:val="22"/>
          <w:szCs w:val="22"/>
        </w:rPr>
      </w:pPr>
      <w:r w:rsidRPr="003750F4">
        <w:rPr>
          <w:rFonts w:ascii="Arial" w:hAnsi="Arial" w:cs="Arial"/>
          <w:color w:val="000000"/>
          <w:sz w:val="22"/>
          <w:szCs w:val="22"/>
        </w:rPr>
        <w:t>Također potvrđujemo da smo na znanje primili Važne napomene navedene u ovom Upitniku te da smo pročitali i razumjeli sadržaj istih./</w:t>
      </w:r>
    </w:p>
    <w:p w14:paraId="0C75E828" w14:textId="77777777" w:rsidR="00961922" w:rsidRPr="003750F4" w:rsidRDefault="00961922" w:rsidP="00961922">
      <w:pPr>
        <w:rPr>
          <w:rFonts w:ascii="Arial" w:hAnsi="Arial" w:cs="Arial"/>
          <w:color w:val="000000"/>
          <w:sz w:val="22"/>
          <w:szCs w:val="22"/>
        </w:rPr>
      </w:pPr>
    </w:p>
    <w:p w14:paraId="2257FCC8" w14:textId="77777777" w:rsidR="00961922" w:rsidRPr="003750F4" w:rsidRDefault="00961922" w:rsidP="00961922">
      <w:pPr>
        <w:ind w:left="720"/>
        <w:rPr>
          <w:rFonts w:ascii="Arial" w:hAnsi="Arial" w:cs="Arial"/>
          <w:i/>
          <w:color w:val="000000"/>
          <w:sz w:val="22"/>
          <w:szCs w:val="22"/>
        </w:rPr>
      </w:pPr>
      <w:r w:rsidRPr="003750F4">
        <w:rPr>
          <w:rFonts w:ascii="Arial" w:hAnsi="Arial" w:cs="Arial"/>
          <w:i/>
          <w:color w:val="000000"/>
          <w:sz w:val="22"/>
          <w:szCs w:val="22"/>
        </w:rPr>
        <w:t>I also acknowledge receipt of the Important Notice contained in this proposal and that I have read and understood the content of that notice.</w:t>
      </w:r>
    </w:p>
    <w:p w14:paraId="24894B9E" w14:textId="77777777" w:rsidR="00961922" w:rsidRPr="003750F4" w:rsidRDefault="00961922" w:rsidP="00961922">
      <w:pPr>
        <w:ind w:left="720"/>
        <w:rPr>
          <w:rFonts w:ascii="Arial" w:hAnsi="Arial" w:cs="Arial"/>
          <w:i/>
          <w:color w:val="000000"/>
          <w:sz w:val="22"/>
          <w:szCs w:val="22"/>
        </w:rPr>
      </w:pPr>
    </w:p>
    <w:p w14:paraId="4226A066" w14:textId="77777777" w:rsidR="00961922" w:rsidRPr="003750F4" w:rsidRDefault="00961922" w:rsidP="00961922">
      <w:pPr>
        <w:numPr>
          <w:ilvl w:val="0"/>
          <w:numId w:val="63"/>
        </w:numPr>
        <w:rPr>
          <w:rFonts w:ascii="Arial" w:hAnsi="Arial" w:cs="Arial"/>
          <w:i/>
          <w:color w:val="000000"/>
          <w:sz w:val="22"/>
          <w:szCs w:val="22"/>
        </w:rPr>
      </w:pPr>
      <w:r w:rsidRPr="003750F4">
        <w:rPr>
          <w:rFonts w:ascii="Arial" w:hAnsi="Arial" w:cs="Arial"/>
          <w:color w:val="000000"/>
          <w:sz w:val="22"/>
          <w:szCs w:val="22"/>
        </w:rPr>
        <w:t xml:space="preserve">Također potvrđujemo da smo ovlašteni od strane </w:t>
      </w:r>
      <w:r w:rsidRPr="003750F4">
        <w:rPr>
          <w:rFonts w:ascii="Arial" w:hAnsi="Arial" w:cs="Arial"/>
          <w:color w:val="000000"/>
          <w:sz w:val="22"/>
          <w:szCs w:val="22"/>
          <w:u w:val="single"/>
        </w:rPr>
        <w:t>društva i njegovih direktora</w:t>
      </w:r>
      <w:r w:rsidRPr="003750F4">
        <w:rPr>
          <w:rFonts w:ascii="Arial" w:hAnsi="Arial" w:cs="Arial"/>
          <w:color w:val="000000"/>
          <w:sz w:val="22"/>
          <w:szCs w:val="22"/>
        </w:rPr>
        <w:t xml:space="preserve"> da ispunimo, potpišemo i podnesemo ovaj Upitnik u ime Društva./</w:t>
      </w:r>
    </w:p>
    <w:p w14:paraId="5EE44524" w14:textId="77777777" w:rsidR="00961922" w:rsidRPr="003750F4" w:rsidRDefault="00961922" w:rsidP="00961922">
      <w:pPr>
        <w:ind w:left="720"/>
        <w:rPr>
          <w:rFonts w:ascii="Arial" w:hAnsi="Arial" w:cs="Arial"/>
          <w:color w:val="000000"/>
          <w:sz w:val="22"/>
          <w:szCs w:val="22"/>
        </w:rPr>
      </w:pPr>
    </w:p>
    <w:p w14:paraId="763D58FB" w14:textId="77777777" w:rsidR="00961922" w:rsidRPr="003750F4" w:rsidRDefault="00961922" w:rsidP="00961922">
      <w:pPr>
        <w:ind w:left="720"/>
        <w:rPr>
          <w:rFonts w:ascii="Arial" w:hAnsi="Arial" w:cs="Arial"/>
          <w:i/>
          <w:color w:val="000000"/>
          <w:sz w:val="22"/>
          <w:szCs w:val="22"/>
        </w:rPr>
      </w:pPr>
      <w:r w:rsidRPr="003750F4">
        <w:rPr>
          <w:rFonts w:ascii="Arial" w:hAnsi="Arial" w:cs="Arial"/>
          <w:i/>
          <w:color w:val="000000"/>
          <w:sz w:val="22"/>
          <w:szCs w:val="22"/>
        </w:rPr>
        <w:t xml:space="preserve">I also confirm that I am authorised by the </w:t>
      </w:r>
      <w:r w:rsidRPr="003750F4">
        <w:rPr>
          <w:rFonts w:ascii="Arial" w:hAnsi="Arial" w:cs="Arial"/>
          <w:i/>
          <w:color w:val="000000"/>
          <w:sz w:val="22"/>
          <w:szCs w:val="22"/>
          <w:u w:val="single"/>
        </w:rPr>
        <w:t>Company and its Directors</w:t>
      </w:r>
      <w:r w:rsidRPr="003750F4">
        <w:rPr>
          <w:rFonts w:ascii="Arial" w:hAnsi="Arial" w:cs="Arial"/>
          <w:i/>
          <w:color w:val="000000"/>
          <w:sz w:val="22"/>
          <w:szCs w:val="22"/>
        </w:rPr>
        <w:t xml:space="preserve"> to complete, sign and submit this proposal on behalf of the Company and its Directors.</w:t>
      </w:r>
    </w:p>
    <w:p w14:paraId="2A8B8C65" w14:textId="77777777" w:rsidR="00961922" w:rsidRPr="003750F4" w:rsidRDefault="00961922" w:rsidP="00961922">
      <w:pPr>
        <w:rPr>
          <w:rFonts w:ascii="Arial" w:hAnsi="Arial" w:cs="Arial"/>
          <w:color w:val="000000"/>
          <w:sz w:val="22"/>
          <w:szCs w:val="22"/>
        </w:rPr>
      </w:pPr>
    </w:p>
    <w:p w14:paraId="4695D83B" w14:textId="77777777" w:rsidR="00961922" w:rsidRDefault="00961922" w:rsidP="00961922">
      <w:pPr>
        <w:rPr>
          <w:rFonts w:ascii="Arial" w:hAnsi="Arial" w:cs="Arial"/>
          <w:sz w:val="22"/>
          <w:szCs w:val="22"/>
        </w:rPr>
      </w:pPr>
      <w:r>
        <w:rPr>
          <w:rFonts w:ascii="Arial" w:hAnsi="Arial" w:cs="Arial"/>
          <w:sz w:val="22"/>
          <w:szCs w:val="22"/>
        </w:rPr>
        <w:t>Napomena: Materijalna činjenica je svaka činjenica koja utječe na prihvaćanje i procjenu rizika. Upitnik mora biti potpisan od strane Predsjednika uprave društva ili glavnog izvršnog direktora.</w:t>
      </w:r>
    </w:p>
    <w:p w14:paraId="7D952B98" w14:textId="77777777" w:rsidR="00961922" w:rsidRPr="002E1339" w:rsidRDefault="00961922" w:rsidP="00961922">
      <w:pPr>
        <w:rPr>
          <w:rFonts w:ascii="Arial" w:hAnsi="Arial" w:cs="Arial"/>
          <w:color w:val="404040"/>
          <w:sz w:val="22"/>
          <w:szCs w:val="22"/>
        </w:rPr>
      </w:pPr>
      <w:r w:rsidRPr="002E1339">
        <w:rPr>
          <w:rFonts w:ascii="Arial" w:hAnsi="Arial" w:cs="Arial"/>
          <w:i/>
          <w:color w:val="404040"/>
          <w:sz w:val="22"/>
          <w:szCs w:val="22"/>
        </w:rPr>
        <w:t>Note: A material fact is one which would influence the acceptance or assessment of the risk. This proposal form must be signed by the Chairman or Chief Executive Officer or Managing Director</w:t>
      </w:r>
      <w:r w:rsidRPr="002E1339">
        <w:rPr>
          <w:rFonts w:ascii="Arial" w:hAnsi="Arial" w:cs="Arial"/>
          <w:color w:val="404040"/>
          <w:sz w:val="22"/>
          <w:szCs w:val="22"/>
        </w:rPr>
        <w:t>.</w:t>
      </w:r>
    </w:p>
    <w:p w14:paraId="5EB65017" w14:textId="77777777" w:rsidR="00961922" w:rsidRPr="003750F4" w:rsidRDefault="00961922" w:rsidP="00961922">
      <w:pPr>
        <w:rPr>
          <w:rFonts w:ascii="Arial" w:hAnsi="Arial" w:cs="Arial"/>
          <w:color w:val="404040"/>
          <w:sz w:val="22"/>
          <w:szCs w:val="22"/>
        </w:rPr>
      </w:pPr>
    </w:p>
    <w:p w14:paraId="132B7586" w14:textId="77777777" w:rsidR="00961922" w:rsidRPr="003217A7" w:rsidRDefault="00961922" w:rsidP="00961922">
      <w:pPr>
        <w:rPr>
          <w:rFonts w:ascii="Arial" w:hAnsi="Arial" w:cs="Arial"/>
          <w:sz w:val="22"/>
          <w:szCs w:val="22"/>
        </w:rPr>
      </w:pPr>
      <w:r w:rsidRPr="003217A7">
        <w:rPr>
          <w:rFonts w:ascii="Arial" w:hAnsi="Arial" w:cs="Arial"/>
          <w:sz w:val="22"/>
          <w:szCs w:val="22"/>
        </w:rPr>
        <w:t xml:space="preserve">Potpis/ </w:t>
      </w:r>
      <w:r w:rsidRPr="003217A7">
        <w:rPr>
          <w:rFonts w:ascii="Arial" w:hAnsi="Arial" w:cs="Arial"/>
          <w:i/>
          <w:sz w:val="22"/>
          <w:szCs w:val="22"/>
        </w:rPr>
        <w:t>Signed</w:t>
      </w:r>
      <w:r w:rsidRPr="003217A7">
        <w:rPr>
          <w:rFonts w:ascii="Arial" w:hAnsi="Arial" w:cs="Arial"/>
          <w:sz w:val="22"/>
          <w:szCs w:val="22"/>
        </w:rPr>
        <w:t>:__________________________________________________________</w:t>
      </w:r>
    </w:p>
    <w:p w14:paraId="05485021" w14:textId="77777777" w:rsidR="00961922" w:rsidRPr="003217A7" w:rsidRDefault="00961922" w:rsidP="00961922">
      <w:pPr>
        <w:rPr>
          <w:rFonts w:ascii="Arial" w:hAnsi="Arial" w:cs="Arial"/>
          <w:sz w:val="22"/>
          <w:szCs w:val="22"/>
        </w:rPr>
      </w:pPr>
    </w:p>
    <w:p w14:paraId="4236A92D" w14:textId="1B7C1A54" w:rsidR="00961922" w:rsidRPr="003217A7" w:rsidRDefault="00961922" w:rsidP="00961922">
      <w:pPr>
        <w:rPr>
          <w:rFonts w:ascii="Arial" w:hAnsi="Arial" w:cs="Arial"/>
          <w:sz w:val="22"/>
          <w:szCs w:val="22"/>
        </w:rPr>
      </w:pPr>
      <w:r w:rsidRPr="003217A7">
        <w:rPr>
          <w:rFonts w:ascii="Arial" w:hAnsi="Arial" w:cs="Arial"/>
          <w:sz w:val="22"/>
          <w:szCs w:val="22"/>
        </w:rPr>
        <w:t xml:space="preserve">Ime/ </w:t>
      </w:r>
      <w:r w:rsidRPr="003217A7">
        <w:rPr>
          <w:rFonts w:ascii="Arial" w:hAnsi="Arial" w:cs="Arial"/>
          <w:i/>
          <w:sz w:val="22"/>
          <w:szCs w:val="22"/>
        </w:rPr>
        <w:t>Name:</w:t>
      </w:r>
      <w:r w:rsidRPr="003217A7">
        <w:rPr>
          <w:rFonts w:ascii="Arial" w:hAnsi="Arial" w:cs="Arial"/>
          <w:sz w:val="22"/>
          <w:szCs w:val="22"/>
        </w:rPr>
        <w:t>____</w:t>
      </w:r>
      <w:r>
        <w:rPr>
          <w:rFonts w:ascii="Arial" w:hAnsi="Arial" w:cs="Arial"/>
          <w:sz w:val="22"/>
          <w:szCs w:val="22"/>
        </w:rPr>
        <w:t xml:space="preserve">Prof.dr.sc. Kristijan Posavec </w:t>
      </w:r>
      <w:r w:rsidRPr="003217A7">
        <w:rPr>
          <w:rFonts w:ascii="Arial" w:hAnsi="Arial" w:cs="Arial"/>
          <w:sz w:val="22"/>
          <w:szCs w:val="22"/>
        </w:rPr>
        <w:t>____________________________________</w:t>
      </w:r>
    </w:p>
    <w:p w14:paraId="4604FD1D" w14:textId="77777777" w:rsidR="00961922" w:rsidRPr="003217A7" w:rsidRDefault="00961922" w:rsidP="00961922">
      <w:pPr>
        <w:rPr>
          <w:rFonts w:ascii="Arial" w:hAnsi="Arial" w:cs="Arial"/>
          <w:sz w:val="22"/>
          <w:szCs w:val="22"/>
        </w:rPr>
      </w:pPr>
    </w:p>
    <w:p w14:paraId="486F0C3D" w14:textId="35508909" w:rsidR="00961922" w:rsidRPr="003217A7" w:rsidRDefault="00961922" w:rsidP="00961922">
      <w:pPr>
        <w:rPr>
          <w:rFonts w:ascii="Arial" w:hAnsi="Arial" w:cs="Arial"/>
          <w:sz w:val="22"/>
          <w:szCs w:val="22"/>
        </w:rPr>
      </w:pPr>
      <w:r w:rsidRPr="003217A7">
        <w:rPr>
          <w:rFonts w:ascii="Arial" w:hAnsi="Arial" w:cs="Arial"/>
          <w:sz w:val="22"/>
          <w:szCs w:val="22"/>
        </w:rPr>
        <w:t>Funkcija/</w:t>
      </w:r>
      <w:r>
        <w:rPr>
          <w:rFonts w:ascii="Arial" w:hAnsi="Arial" w:cs="Arial"/>
          <w:sz w:val="22"/>
          <w:szCs w:val="22"/>
        </w:rPr>
        <w:t xml:space="preserve"> </w:t>
      </w:r>
      <w:r w:rsidRPr="003217A7">
        <w:rPr>
          <w:rFonts w:ascii="Arial" w:hAnsi="Arial" w:cs="Arial"/>
          <w:i/>
          <w:sz w:val="22"/>
          <w:szCs w:val="22"/>
        </w:rPr>
        <w:t>Capacity:</w:t>
      </w:r>
      <w:r w:rsidRPr="003217A7">
        <w:rPr>
          <w:rFonts w:ascii="Arial" w:hAnsi="Arial" w:cs="Arial"/>
          <w:sz w:val="22"/>
          <w:szCs w:val="22"/>
        </w:rPr>
        <w:t>_____</w:t>
      </w:r>
      <w:r>
        <w:rPr>
          <w:rFonts w:ascii="Arial" w:hAnsi="Arial" w:cs="Arial"/>
          <w:sz w:val="22"/>
          <w:szCs w:val="22"/>
        </w:rPr>
        <w:t xml:space="preserve"> Dekan </w:t>
      </w:r>
      <w:r w:rsidRPr="003217A7">
        <w:rPr>
          <w:rFonts w:ascii="Arial" w:hAnsi="Arial" w:cs="Arial"/>
          <w:sz w:val="22"/>
          <w:szCs w:val="22"/>
        </w:rPr>
        <w:t>_____________________________________________</w:t>
      </w:r>
    </w:p>
    <w:p w14:paraId="0932E2A9" w14:textId="5AFD8B57" w:rsidR="00961922" w:rsidRPr="00961922" w:rsidRDefault="00961922" w:rsidP="00961922">
      <w:pPr>
        <w:rPr>
          <w:rFonts w:ascii="Arial" w:hAnsi="Arial" w:cs="Arial"/>
          <w:sz w:val="22"/>
          <w:szCs w:val="22"/>
        </w:rPr>
      </w:pPr>
      <w:r w:rsidRPr="003217A7">
        <w:rPr>
          <w:rFonts w:ascii="Arial" w:hAnsi="Arial" w:cs="Arial"/>
          <w:sz w:val="22"/>
          <w:szCs w:val="22"/>
        </w:rPr>
        <w:t>Datum/</w:t>
      </w:r>
      <w:r>
        <w:rPr>
          <w:rFonts w:ascii="Arial" w:hAnsi="Arial" w:cs="Arial"/>
          <w:sz w:val="22"/>
          <w:szCs w:val="22"/>
        </w:rPr>
        <w:t xml:space="preserve"> </w:t>
      </w:r>
      <w:r w:rsidRPr="003217A7">
        <w:rPr>
          <w:rFonts w:ascii="Arial" w:hAnsi="Arial" w:cs="Arial"/>
          <w:i/>
          <w:sz w:val="22"/>
          <w:szCs w:val="22"/>
        </w:rPr>
        <w:t>Date:</w:t>
      </w:r>
      <w:r w:rsidR="00264989">
        <w:rPr>
          <w:rFonts w:ascii="Arial" w:hAnsi="Arial" w:cs="Arial"/>
          <w:i/>
          <w:sz w:val="22"/>
          <w:szCs w:val="22"/>
        </w:rPr>
        <w:t xml:space="preserve"> 28.02</w:t>
      </w:r>
      <w:r>
        <w:rPr>
          <w:rFonts w:ascii="Arial" w:hAnsi="Arial" w:cs="Arial"/>
          <w:i/>
          <w:sz w:val="22"/>
          <w:szCs w:val="22"/>
        </w:rPr>
        <w:t>.2020.</w:t>
      </w:r>
    </w:p>
    <w:sectPr w:rsidR="00961922" w:rsidRPr="00961922" w:rsidSect="00042030">
      <w:pgSz w:w="11906" w:h="16838"/>
      <w:pgMar w:top="1417" w:right="1417" w:bottom="1417" w:left="1417" w:header="227"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89130" w14:textId="77777777" w:rsidR="004D051B" w:rsidRDefault="004D051B">
      <w:r>
        <w:separator/>
      </w:r>
    </w:p>
  </w:endnote>
  <w:endnote w:type="continuationSeparator" w:id="0">
    <w:p w14:paraId="4FB2C3A3" w14:textId="77777777" w:rsidR="004D051B" w:rsidRDefault="004D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ubalin Graph">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577D1" w14:textId="77777777" w:rsidR="004D051B" w:rsidRDefault="004D051B">
      <w:r>
        <w:separator/>
      </w:r>
    </w:p>
  </w:footnote>
  <w:footnote w:type="continuationSeparator" w:id="0">
    <w:p w14:paraId="06946F81" w14:textId="77777777" w:rsidR="004D051B" w:rsidRDefault="004D0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21EB62E"/>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747EA8"/>
    <w:multiLevelType w:val="hybridMultilevel"/>
    <w:tmpl w:val="C80E7E66"/>
    <w:lvl w:ilvl="0" w:tplc="959E57A0">
      <w:start w:val="9"/>
      <w:numFmt w:val="bullet"/>
      <w:lvlText w:val="-"/>
      <w:lvlJc w:val="left"/>
      <w:pPr>
        <w:ind w:left="720" w:hanging="360"/>
      </w:pPr>
      <w:rPr>
        <w:rFonts w:ascii="Arial" w:eastAsia="Times New Roman" w:hAnsi="Arial" w:cs="Arial" w:hint="default"/>
      </w:rPr>
    </w:lvl>
    <w:lvl w:ilvl="1" w:tplc="A75262CA">
      <w:start w:val="1"/>
      <w:numFmt w:val="lowerLetter"/>
      <w:lvlText w:val="%2."/>
      <w:lvlJc w:val="left"/>
      <w:pPr>
        <w:ind w:left="1440" w:hanging="360"/>
      </w:pPr>
      <w:rPr>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D44BFB"/>
    <w:multiLevelType w:val="hybridMultilevel"/>
    <w:tmpl w:val="32FE9E1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43053F6"/>
    <w:multiLevelType w:val="hybridMultilevel"/>
    <w:tmpl w:val="A3FEE6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6D55BF4"/>
    <w:multiLevelType w:val="hybridMultilevel"/>
    <w:tmpl w:val="B134CC4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F42101C"/>
    <w:multiLevelType w:val="hybridMultilevel"/>
    <w:tmpl w:val="50CE6F7E"/>
    <w:lvl w:ilvl="0" w:tplc="C71E49DE">
      <w:start w:val="13"/>
      <w:numFmt w:val="bullet"/>
      <w:lvlText w:val="-"/>
      <w:lvlJc w:val="left"/>
      <w:pPr>
        <w:ind w:left="1068" w:hanging="360"/>
      </w:pPr>
      <w:rPr>
        <w:rFonts w:ascii="Arial" w:eastAsia="Calibri" w:hAnsi="Arial" w:cs="Aria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0F667EB6"/>
    <w:multiLevelType w:val="hybridMultilevel"/>
    <w:tmpl w:val="886C37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C6F71"/>
    <w:multiLevelType w:val="hybridMultilevel"/>
    <w:tmpl w:val="5D667C28"/>
    <w:lvl w:ilvl="0" w:tplc="4A1A5530">
      <w:start w:val="16"/>
      <w:numFmt w:val="bullet"/>
      <w:lvlText w:val="-"/>
      <w:lvlJc w:val="left"/>
      <w:pPr>
        <w:ind w:left="720" w:hanging="360"/>
      </w:pPr>
      <w:rPr>
        <w:rFonts w:ascii="Times New Roman" w:eastAsia="Times New Roman" w:hAnsi="Times New Roman" w:cs="Times New Roman" w:hint="default"/>
      </w:rPr>
    </w:lvl>
    <w:lvl w:ilvl="1" w:tplc="85C42632">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EE398A"/>
    <w:multiLevelType w:val="hybridMultilevel"/>
    <w:tmpl w:val="42C8494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0FB22FA"/>
    <w:multiLevelType w:val="hybridMultilevel"/>
    <w:tmpl w:val="161ED346"/>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1" w15:restartNumberingAfterBreak="0">
    <w:nsid w:val="11812E4A"/>
    <w:multiLevelType w:val="hybridMultilevel"/>
    <w:tmpl w:val="F30817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54369E5"/>
    <w:multiLevelType w:val="hybridMultilevel"/>
    <w:tmpl w:val="8B3E3DC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65F0059"/>
    <w:multiLevelType w:val="hybridMultilevel"/>
    <w:tmpl w:val="14DECA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D5A31D7"/>
    <w:multiLevelType w:val="hybridMultilevel"/>
    <w:tmpl w:val="D3FE349C"/>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263C96"/>
    <w:multiLevelType w:val="hybridMultilevel"/>
    <w:tmpl w:val="0E5662F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B12499"/>
    <w:multiLevelType w:val="hybridMultilevel"/>
    <w:tmpl w:val="7C02ED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98C14CB"/>
    <w:multiLevelType w:val="hybridMultilevel"/>
    <w:tmpl w:val="ACC4481A"/>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29471C"/>
    <w:multiLevelType w:val="hybridMultilevel"/>
    <w:tmpl w:val="3F82E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651290"/>
    <w:multiLevelType w:val="hybridMultilevel"/>
    <w:tmpl w:val="803633D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0F30FAC"/>
    <w:multiLevelType w:val="hybridMultilevel"/>
    <w:tmpl w:val="4622DA00"/>
    <w:lvl w:ilvl="0" w:tplc="FFFFFFFF">
      <w:start w:val="4"/>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33E75952"/>
    <w:multiLevelType w:val="hybridMultilevel"/>
    <w:tmpl w:val="BD3409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793F36"/>
    <w:multiLevelType w:val="hybridMultilevel"/>
    <w:tmpl w:val="52B668A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396C347F"/>
    <w:multiLevelType w:val="multilevel"/>
    <w:tmpl w:val="5AF6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947F28"/>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3E1E53F2"/>
    <w:multiLevelType w:val="multilevel"/>
    <w:tmpl w:val="2E200B52"/>
    <w:lvl w:ilvl="0">
      <w:start w:val="3"/>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3EF16B6F"/>
    <w:multiLevelType w:val="multilevel"/>
    <w:tmpl w:val="92A08E0E"/>
    <w:lvl w:ilvl="0">
      <w:start w:val="2"/>
      <w:numFmt w:val="decimal"/>
      <w:lvlText w:val="%1."/>
      <w:lvlJc w:val="left"/>
      <w:pPr>
        <w:ind w:left="375" w:hanging="375"/>
      </w:pPr>
    </w:lvl>
    <w:lvl w:ilvl="1">
      <w:start w:val="1"/>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F93AA3"/>
    <w:multiLevelType w:val="hybridMultilevel"/>
    <w:tmpl w:val="424EF4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2D0797A"/>
    <w:multiLevelType w:val="hybridMultilevel"/>
    <w:tmpl w:val="FB688A4A"/>
    <w:lvl w:ilvl="0" w:tplc="85965F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3A41BBB"/>
    <w:multiLevelType w:val="hybridMultilevel"/>
    <w:tmpl w:val="B5B0C7D4"/>
    <w:lvl w:ilvl="0" w:tplc="FFB2F17C">
      <w:start w:val="1"/>
      <w:numFmt w:val="decimal"/>
      <w:lvlText w:val="%1."/>
      <w:lvlJc w:val="left"/>
      <w:pPr>
        <w:tabs>
          <w:tab w:val="num" w:pos="644"/>
        </w:tabs>
        <w:ind w:left="644" w:hanging="360"/>
      </w:pPr>
    </w:lvl>
    <w:lvl w:ilvl="1" w:tplc="041A0003">
      <w:start w:val="1"/>
      <w:numFmt w:val="bullet"/>
      <w:lvlText w:val=""/>
      <w:lvlJc w:val="left"/>
      <w:pPr>
        <w:tabs>
          <w:tab w:val="num" w:pos="1440"/>
        </w:tabs>
        <w:ind w:left="1440" w:hanging="360"/>
      </w:pPr>
      <w:rPr>
        <w:rFonts w:ascii="Symbol" w:hAnsi="Symbol" w:cs="Symbol" w:hint="default"/>
      </w:rPr>
    </w:lvl>
    <w:lvl w:ilvl="2" w:tplc="041A0005">
      <w:start w:val="1"/>
      <w:numFmt w:val="lowerRoman"/>
      <w:lvlText w:val="%3."/>
      <w:lvlJc w:val="right"/>
      <w:pPr>
        <w:tabs>
          <w:tab w:val="num" w:pos="2160"/>
        </w:tabs>
        <w:ind w:left="2160" w:hanging="180"/>
      </w:pPr>
    </w:lvl>
    <w:lvl w:ilvl="3" w:tplc="041A0001">
      <w:start w:val="1"/>
      <w:numFmt w:val="decimal"/>
      <w:lvlText w:val="%4."/>
      <w:lvlJc w:val="left"/>
      <w:pPr>
        <w:tabs>
          <w:tab w:val="num" w:pos="2880"/>
        </w:tabs>
        <w:ind w:left="2880" w:hanging="360"/>
      </w:pPr>
    </w:lvl>
    <w:lvl w:ilvl="4" w:tplc="041A0003">
      <w:start w:val="1"/>
      <w:numFmt w:val="lowerLetter"/>
      <w:lvlText w:val="%5."/>
      <w:lvlJc w:val="left"/>
      <w:pPr>
        <w:tabs>
          <w:tab w:val="num" w:pos="3600"/>
        </w:tabs>
        <w:ind w:left="3600" w:hanging="360"/>
      </w:pPr>
    </w:lvl>
    <w:lvl w:ilvl="5" w:tplc="041A0005">
      <w:start w:val="1"/>
      <w:numFmt w:val="lowerRoman"/>
      <w:lvlText w:val="%6."/>
      <w:lvlJc w:val="right"/>
      <w:pPr>
        <w:tabs>
          <w:tab w:val="num" w:pos="4320"/>
        </w:tabs>
        <w:ind w:left="4320" w:hanging="180"/>
      </w:pPr>
    </w:lvl>
    <w:lvl w:ilvl="6" w:tplc="041A0001">
      <w:start w:val="1"/>
      <w:numFmt w:val="decimal"/>
      <w:lvlText w:val="%7."/>
      <w:lvlJc w:val="left"/>
      <w:pPr>
        <w:tabs>
          <w:tab w:val="num" w:pos="5040"/>
        </w:tabs>
        <w:ind w:left="5040" w:hanging="360"/>
      </w:pPr>
    </w:lvl>
    <w:lvl w:ilvl="7" w:tplc="041A0003">
      <w:start w:val="1"/>
      <w:numFmt w:val="lowerLetter"/>
      <w:lvlText w:val="%8."/>
      <w:lvlJc w:val="left"/>
      <w:pPr>
        <w:tabs>
          <w:tab w:val="num" w:pos="5760"/>
        </w:tabs>
        <w:ind w:left="5760" w:hanging="360"/>
      </w:pPr>
    </w:lvl>
    <w:lvl w:ilvl="8" w:tplc="041A0005">
      <w:start w:val="1"/>
      <w:numFmt w:val="lowerRoman"/>
      <w:lvlText w:val="%9."/>
      <w:lvlJc w:val="right"/>
      <w:pPr>
        <w:tabs>
          <w:tab w:val="num" w:pos="6480"/>
        </w:tabs>
        <w:ind w:left="6480" w:hanging="180"/>
      </w:pPr>
    </w:lvl>
  </w:abstractNum>
  <w:abstractNum w:abstractNumId="32" w15:restartNumberingAfterBreak="0">
    <w:nsid w:val="46DC37E8"/>
    <w:multiLevelType w:val="hybridMultilevel"/>
    <w:tmpl w:val="BA54A55E"/>
    <w:lvl w:ilvl="0" w:tplc="869C7F82">
      <w:start w:val="1"/>
      <w:numFmt w:val="upperRoman"/>
      <w:pStyle w:val="Naslov6"/>
      <w:lvlText w:val="%1."/>
      <w:lvlJc w:val="right"/>
      <w:pPr>
        <w:tabs>
          <w:tab w:val="num" w:pos="540"/>
        </w:tabs>
        <w:ind w:left="540" w:hanging="18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3" w15:restartNumberingAfterBreak="0">
    <w:nsid w:val="47F667FC"/>
    <w:multiLevelType w:val="hybridMultilevel"/>
    <w:tmpl w:val="070E0C06"/>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9434FB7"/>
    <w:multiLevelType w:val="hybridMultilevel"/>
    <w:tmpl w:val="D2246C18"/>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4B2D40B1"/>
    <w:multiLevelType w:val="multilevel"/>
    <w:tmpl w:val="0B482C66"/>
    <w:lvl w:ilvl="0">
      <w:start w:val="1"/>
      <w:numFmt w:val="decimal"/>
      <w:lvlText w:val="%1."/>
      <w:lvlJc w:val="left"/>
      <w:pPr>
        <w:ind w:left="375" w:hanging="37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4B566962"/>
    <w:multiLevelType w:val="hybridMultilevel"/>
    <w:tmpl w:val="378C4DF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4BEE2896"/>
    <w:multiLevelType w:val="hybridMultilevel"/>
    <w:tmpl w:val="E856E790"/>
    <w:lvl w:ilvl="0" w:tplc="041A000F">
      <w:start w:val="5"/>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D184E66"/>
    <w:multiLevelType w:val="hybridMultilevel"/>
    <w:tmpl w:val="EC4261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8894EFE"/>
    <w:multiLevelType w:val="hybridMultilevel"/>
    <w:tmpl w:val="4290138E"/>
    <w:lvl w:ilvl="0" w:tplc="CBC83C6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9C47419"/>
    <w:multiLevelType w:val="hybridMultilevel"/>
    <w:tmpl w:val="5E0451B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5ABB7D84"/>
    <w:multiLevelType w:val="hybridMultilevel"/>
    <w:tmpl w:val="FD2419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ADE4FE6"/>
    <w:multiLevelType w:val="hybridMultilevel"/>
    <w:tmpl w:val="D4A4458C"/>
    <w:lvl w:ilvl="0" w:tplc="C71E49DE">
      <w:start w:val="13"/>
      <w:numFmt w:val="bullet"/>
      <w:lvlText w:val="-"/>
      <w:lvlJc w:val="left"/>
      <w:pPr>
        <w:tabs>
          <w:tab w:val="num" w:pos="1068"/>
        </w:tabs>
        <w:ind w:left="1068" w:hanging="360"/>
      </w:pPr>
      <w:rPr>
        <w:rFonts w:ascii="Arial" w:eastAsia="Calibri" w:hAnsi="Arial" w:cs="Arial" w:hint="default"/>
      </w:rPr>
    </w:lvl>
    <w:lvl w:ilvl="1" w:tplc="041A0003">
      <w:start w:val="1"/>
      <w:numFmt w:val="bullet"/>
      <w:lvlText w:val="o"/>
      <w:lvlJc w:val="left"/>
      <w:pPr>
        <w:tabs>
          <w:tab w:val="num" w:pos="1428"/>
        </w:tabs>
        <w:ind w:left="1428" w:hanging="360"/>
      </w:pPr>
      <w:rPr>
        <w:rFonts w:ascii="Courier New" w:hAnsi="Courier New" w:cs="Times New Roman" w:hint="default"/>
      </w:rPr>
    </w:lvl>
    <w:lvl w:ilvl="2" w:tplc="041A0005">
      <w:start w:val="1"/>
      <w:numFmt w:val="bullet"/>
      <w:lvlText w:val=""/>
      <w:lvlJc w:val="left"/>
      <w:pPr>
        <w:tabs>
          <w:tab w:val="num" w:pos="2148"/>
        </w:tabs>
        <w:ind w:left="2148" w:hanging="360"/>
      </w:pPr>
      <w:rPr>
        <w:rFonts w:ascii="Wingdings" w:hAnsi="Wingdings" w:hint="default"/>
      </w:rPr>
    </w:lvl>
    <w:lvl w:ilvl="3" w:tplc="041A0001">
      <w:start w:val="1"/>
      <w:numFmt w:val="bullet"/>
      <w:lvlText w:val=""/>
      <w:lvlJc w:val="left"/>
      <w:pPr>
        <w:tabs>
          <w:tab w:val="num" w:pos="2868"/>
        </w:tabs>
        <w:ind w:left="2868" w:hanging="360"/>
      </w:pPr>
      <w:rPr>
        <w:rFonts w:ascii="Symbol" w:hAnsi="Symbol" w:hint="default"/>
      </w:rPr>
    </w:lvl>
    <w:lvl w:ilvl="4" w:tplc="041A0003">
      <w:start w:val="1"/>
      <w:numFmt w:val="bullet"/>
      <w:lvlText w:val="o"/>
      <w:lvlJc w:val="left"/>
      <w:pPr>
        <w:tabs>
          <w:tab w:val="num" w:pos="3588"/>
        </w:tabs>
        <w:ind w:left="3588" w:hanging="360"/>
      </w:pPr>
      <w:rPr>
        <w:rFonts w:ascii="Courier New" w:hAnsi="Courier New" w:cs="Times New Roman" w:hint="default"/>
      </w:rPr>
    </w:lvl>
    <w:lvl w:ilvl="5" w:tplc="041A0005">
      <w:start w:val="1"/>
      <w:numFmt w:val="bullet"/>
      <w:lvlText w:val=""/>
      <w:lvlJc w:val="left"/>
      <w:pPr>
        <w:tabs>
          <w:tab w:val="num" w:pos="4308"/>
        </w:tabs>
        <w:ind w:left="4308" w:hanging="360"/>
      </w:pPr>
      <w:rPr>
        <w:rFonts w:ascii="Wingdings" w:hAnsi="Wingdings" w:hint="default"/>
      </w:rPr>
    </w:lvl>
    <w:lvl w:ilvl="6" w:tplc="041A0001">
      <w:start w:val="1"/>
      <w:numFmt w:val="bullet"/>
      <w:lvlText w:val=""/>
      <w:lvlJc w:val="left"/>
      <w:pPr>
        <w:tabs>
          <w:tab w:val="num" w:pos="5028"/>
        </w:tabs>
        <w:ind w:left="5028" w:hanging="360"/>
      </w:pPr>
      <w:rPr>
        <w:rFonts w:ascii="Symbol" w:hAnsi="Symbol" w:hint="default"/>
      </w:rPr>
    </w:lvl>
    <w:lvl w:ilvl="7" w:tplc="041A0003">
      <w:start w:val="1"/>
      <w:numFmt w:val="bullet"/>
      <w:lvlText w:val="o"/>
      <w:lvlJc w:val="left"/>
      <w:pPr>
        <w:tabs>
          <w:tab w:val="num" w:pos="5748"/>
        </w:tabs>
        <w:ind w:left="5748" w:hanging="360"/>
      </w:pPr>
      <w:rPr>
        <w:rFonts w:ascii="Courier New" w:hAnsi="Courier New" w:cs="Times New Roman" w:hint="default"/>
      </w:rPr>
    </w:lvl>
    <w:lvl w:ilvl="8" w:tplc="041A0005">
      <w:start w:val="1"/>
      <w:numFmt w:val="bullet"/>
      <w:lvlText w:val=""/>
      <w:lvlJc w:val="left"/>
      <w:pPr>
        <w:tabs>
          <w:tab w:val="num" w:pos="6468"/>
        </w:tabs>
        <w:ind w:left="6468" w:hanging="360"/>
      </w:pPr>
      <w:rPr>
        <w:rFonts w:ascii="Wingdings" w:hAnsi="Wingdings" w:hint="default"/>
      </w:rPr>
    </w:lvl>
  </w:abstractNum>
  <w:abstractNum w:abstractNumId="43" w15:restartNumberingAfterBreak="0">
    <w:nsid w:val="5B37197B"/>
    <w:multiLevelType w:val="hybridMultilevel"/>
    <w:tmpl w:val="592C5BD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15:restartNumberingAfterBreak="0">
    <w:nsid w:val="5DFA119F"/>
    <w:multiLevelType w:val="hybridMultilevel"/>
    <w:tmpl w:val="8228BC2C"/>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6"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61EB489C"/>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62005AA8"/>
    <w:multiLevelType w:val="hybridMultilevel"/>
    <w:tmpl w:val="B8C02C70"/>
    <w:lvl w:ilvl="0" w:tplc="6A7479A8">
      <w:start w:val="1"/>
      <w:numFmt w:val="bullet"/>
      <w:pStyle w:val="Lista1"/>
      <w:lvlText w:val="o"/>
      <w:lvlJc w:val="left"/>
      <w:pPr>
        <w:tabs>
          <w:tab w:val="num" w:pos="2138"/>
        </w:tabs>
        <w:ind w:left="2138" w:hanging="360"/>
      </w:pPr>
      <w:rPr>
        <w:rFonts w:ascii="Courier New" w:hAnsi="Courier New" w:cs="Courier New"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49" w15:restartNumberingAfterBreak="0">
    <w:nsid w:val="62BE5D04"/>
    <w:multiLevelType w:val="multilevel"/>
    <w:tmpl w:val="725EF116"/>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3BB57C0"/>
    <w:multiLevelType w:val="hybridMultilevel"/>
    <w:tmpl w:val="A0869E8E"/>
    <w:lvl w:ilvl="0" w:tplc="041A000B">
      <w:start w:val="1"/>
      <w:numFmt w:val="bullet"/>
      <w:lvlText w:val=""/>
      <w:lvlJc w:val="left"/>
      <w:pPr>
        <w:ind w:left="360" w:hanging="360"/>
      </w:pPr>
      <w:rPr>
        <w:rFonts w:ascii="Wingdings" w:hAnsi="Wingdings" w:hint="default"/>
      </w:rPr>
    </w:lvl>
    <w:lvl w:ilvl="1" w:tplc="041A0001">
      <w:start w:val="1"/>
      <w:numFmt w:val="bullet"/>
      <w:lvlText w:val=""/>
      <w:lvlJc w:val="left"/>
      <w:pPr>
        <w:ind w:left="2130" w:hanging="1410"/>
      </w:pPr>
      <w:rPr>
        <w:rFonts w:ascii="Symbol" w:hAnsi="Symbol" w:hint="default"/>
      </w:rPr>
    </w:lvl>
    <w:lvl w:ilvl="2" w:tplc="3D8E0076">
      <w:numFmt w:val="bullet"/>
      <w:lvlText w:val="•"/>
      <w:lvlJc w:val="left"/>
      <w:pPr>
        <w:ind w:left="2145" w:hanging="705"/>
      </w:pPr>
      <w:rPr>
        <w:rFonts w:ascii="Calibri" w:eastAsia="Calibri" w:hAnsi="Calibri" w:cs="Times New Roman"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63C3705B"/>
    <w:multiLevelType w:val="hybridMultilevel"/>
    <w:tmpl w:val="48CE9E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3E8180A"/>
    <w:multiLevelType w:val="hybridMultilevel"/>
    <w:tmpl w:val="2BB666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4170CC2"/>
    <w:multiLevelType w:val="hybridMultilevel"/>
    <w:tmpl w:val="1D6ACD00"/>
    <w:lvl w:ilvl="0" w:tplc="AC387A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15:restartNumberingAfterBreak="0">
    <w:nsid w:val="66790FA6"/>
    <w:multiLevelType w:val="multilevel"/>
    <w:tmpl w:val="F5D47272"/>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pStyle w:val="Naslov2"/>
      <w:lvlText w:val="%2."/>
      <w:lvlJc w:val="left"/>
      <w:pPr>
        <w:tabs>
          <w:tab w:val="num" w:pos="567"/>
        </w:tabs>
        <w:ind w:left="567" w:hanging="567"/>
      </w:pPr>
      <w:rPr>
        <w:rFonts w:ascii="Times New Roman" w:hAnsi="Times New Roman" w:cs="Times New Roman"/>
        <w:b/>
        <w:bCs/>
        <w:i w:val="0"/>
        <w:iCs w:val="0"/>
        <w:caps w:val="0"/>
        <w:smallCaps w:val="0"/>
        <w:strike w:val="0"/>
        <w:dstrike w:val="0"/>
        <w:snapToGrid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60"/>
        </w:tabs>
        <w:ind w:left="13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C781862"/>
    <w:multiLevelType w:val="hybridMultilevel"/>
    <w:tmpl w:val="5EFC88C6"/>
    <w:lvl w:ilvl="0" w:tplc="991087FE">
      <w:start w:val="1"/>
      <w:numFmt w:val="decimal"/>
      <w:pStyle w:val="2012Naslov2"/>
      <w:lvlText w:val="%1."/>
      <w:lvlJc w:val="left"/>
      <w:pPr>
        <w:tabs>
          <w:tab w:val="num" w:pos="596"/>
        </w:tabs>
        <w:ind w:left="596" w:hanging="454"/>
      </w:pPr>
      <w:rPr>
        <w:rFonts w:hint="default"/>
        <w:color w:val="auto"/>
      </w:rPr>
    </w:lvl>
    <w:lvl w:ilvl="1" w:tplc="0A2C8350" w:tentative="1">
      <w:start w:val="1"/>
      <w:numFmt w:val="lowerLetter"/>
      <w:lvlText w:val="%2."/>
      <w:lvlJc w:val="left"/>
      <w:pPr>
        <w:tabs>
          <w:tab w:val="num" w:pos="1440"/>
        </w:tabs>
        <w:ind w:left="1440" w:hanging="360"/>
      </w:pPr>
    </w:lvl>
    <w:lvl w:ilvl="2" w:tplc="144CF278" w:tentative="1">
      <w:start w:val="1"/>
      <w:numFmt w:val="lowerRoman"/>
      <w:lvlText w:val="%3."/>
      <w:lvlJc w:val="right"/>
      <w:pPr>
        <w:tabs>
          <w:tab w:val="num" w:pos="2160"/>
        </w:tabs>
        <w:ind w:left="2160" w:hanging="180"/>
      </w:pPr>
    </w:lvl>
    <w:lvl w:ilvl="3" w:tplc="A5E01B0A" w:tentative="1">
      <w:start w:val="1"/>
      <w:numFmt w:val="decimal"/>
      <w:lvlText w:val="%4."/>
      <w:lvlJc w:val="left"/>
      <w:pPr>
        <w:tabs>
          <w:tab w:val="num" w:pos="2880"/>
        </w:tabs>
        <w:ind w:left="2880" w:hanging="360"/>
      </w:pPr>
    </w:lvl>
    <w:lvl w:ilvl="4" w:tplc="D876AF3C" w:tentative="1">
      <w:start w:val="1"/>
      <w:numFmt w:val="lowerLetter"/>
      <w:lvlText w:val="%5."/>
      <w:lvlJc w:val="left"/>
      <w:pPr>
        <w:tabs>
          <w:tab w:val="num" w:pos="3600"/>
        </w:tabs>
        <w:ind w:left="3600" w:hanging="360"/>
      </w:pPr>
    </w:lvl>
    <w:lvl w:ilvl="5" w:tplc="31F27E96" w:tentative="1">
      <w:start w:val="1"/>
      <w:numFmt w:val="lowerRoman"/>
      <w:lvlText w:val="%6."/>
      <w:lvlJc w:val="right"/>
      <w:pPr>
        <w:tabs>
          <w:tab w:val="num" w:pos="4320"/>
        </w:tabs>
        <w:ind w:left="4320" w:hanging="180"/>
      </w:pPr>
    </w:lvl>
    <w:lvl w:ilvl="6" w:tplc="9EDCE6AA" w:tentative="1">
      <w:start w:val="1"/>
      <w:numFmt w:val="decimal"/>
      <w:lvlText w:val="%7."/>
      <w:lvlJc w:val="left"/>
      <w:pPr>
        <w:tabs>
          <w:tab w:val="num" w:pos="5040"/>
        </w:tabs>
        <w:ind w:left="5040" w:hanging="360"/>
      </w:pPr>
    </w:lvl>
    <w:lvl w:ilvl="7" w:tplc="AEEC45CE" w:tentative="1">
      <w:start w:val="1"/>
      <w:numFmt w:val="lowerLetter"/>
      <w:lvlText w:val="%8."/>
      <w:lvlJc w:val="left"/>
      <w:pPr>
        <w:tabs>
          <w:tab w:val="num" w:pos="5760"/>
        </w:tabs>
        <w:ind w:left="5760" w:hanging="360"/>
      </w:pPr>
    </w:lvl>
    <w:lvl w:ilvl="8" w:tplc="4A0287F0" w:tentative="1">
      <w:start w:val="1"/>
      <w:numFmt w:val="lowerRoman"/>
      <w:lvlText w:val="%9."/>
      <w:lvlJc w:val="right"/>
      <w:pPr>
        <w:tabs>
          <w:tab w:val="num" w:pos="6480"/>
        </w:tabs>
        <w:ind w:left="6480" w:hanging="180"/>
      </w:pPr>
    </w:lvl>
  </w:abstractNum>
  <w:abstractNum w:abstractNumId="56" w15:restartNumberingAfterBreak="0">
    <w:nsid w:val="6CA07484"/>
    <w:multiLevelType w:val="multilevel"/>
    <w:tmpl w:val="06B007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D1B0537"/>
    <w:multiLevelType w:val="hybridMultilevel"/>
    <w:tmpl w:val="834A575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72395354"/>
    <w:multiLevelType w:val="hybridMultilevel"/>
    <w:tmpl w:val="2C24E9F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9" w15:restartNumberingAfterBreak="0">
    <w:nsid w:val="730C640C"/>
    <w:multiLevelType w:val="hybridMultilevel"/>
    <w:tmpl w:val="9D7C055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B9429CD"/>
    <w:multiLevelType w:val="hybridMultilevel"/>
    <w:tmpl w:val="BAB66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7D2A1887"/>
    <w:multiLevelType w:val="hybridMultilevel"/>
    <w:tmpl w:val="4404B642"/>
    <w:lvl w:ilvl="0" w:tplc="979E0BFC">
      <w:start w:val="1"/>
      <w:numFmt w:val="decimal"/>
      <w:lvlText w:val="%1."/>
      <w:lvlJc w:val="right"/>
      <w:pPr>
        <w:ind w:left="1080"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2"/>
  </w:num>
  <w:num w:numId="2">
    <w:abstractNumId w:val="54"/>
  </w:num>
  <w:num w:numId="3">
    <w:abstractNumId w:val="31"/>
  </w:num>
  <w:num w:numId="4">
    <w:abstractNumId w:val="55"/>
  </w:num>
  <w:num w:numId="5">
    <w:abstractNumId w:val="8"/>
  </w:num>
  <w:num w:numId="6">
    <w:abstractNumId w:val="2"/>
  </w:num>
  <w:num w:numId="7">
    <w:abstractNumId w:val="21"/>
  </w:num>
  <w:num w:numId="8">
    <w:abstractNumId w:val="33"/>
  </w:num>
  <w:num w:numId="9">
    <w:abstractNumId w:val="7"/>
  </w:num>
  <w:num w:numId="10">
    <w:abstractNumId w:val="39"/>
  </w:num>
  <w:num w:numId="11">
    <w:abstractNumId w:val="30"/>
  </w:num>
  <w:num w:numId="12">
    <w:abstractNumId w:val="53"/>
  </w:num>
  <w:num w:numId="13">
    <w:abstractNumId w:val="24"/>
  </w:num>
  <w:num w:numId="14">
    <w:abstractNumId w:val="56"/>
  </w:num>
  <w:num w:numId="15">
    <w:abstractNumId w:val="12"/>
  </w:num>
  <w:num w:numId="16">
    <w:abstractNumId w:val="26"/>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0"/>
  </w:num>
  <w:num w:numId="20">
    <w:abstractNumId w:val="41"/>
  </w:num>
  <w:num w:numId="21">
    <w:abstractNumId w:val="49"/>
  </w:num>
  <w:num w:numId="22">
    <w:abstractNumId w:val="37"/>
  </w:num>
  <w:num w:numId="23">
    <w:abstractNumId w:val="0"/>
  </w:num>
  <w:num w:numId="24">
    <w:abstractNumId w:val="44"/>
    <w:lvlOverride w:ilvl="0">
      <w:startOverride w:val="1"/>
    </w:lvlOverride>
  </w:num>
  <w:num w:numId="25">
    <w:abstractNumId w:val="29"/>
    <w:lvlOverride w:ilvl="0">
      <w:startOverride w:val="1"/>
    </w:lvlOverride>
  </w:num>
  <w:num w:numId="26">
    <w:abstractNumId w:val="16"/>
  </w:num>
  <w:num w:numId="27">
    <w:abstractNumId w:val="11"/>
  </w:num>
  <w:num w:numId="28">
    <w:abstractNumId w:val="25"/>
  </w:num>
  <w:num w:numId="29">
    <w:abstractNumId w:val="35"/>
  </w:num>
  <w:num w:numId="30">
    <w:abstractNumId w:val="27"/>
  </w:num>
  <w:num w:numId="31">
    <w:abstractNumId w:val="52"/>
  </w:num>
  <w:num w:numId="32">
    <w:abstractNumId w:val="6"/>
  </w:num>
  <w:num w:numId="33">
    <w:abstractNumId w:val="42"/>
  </w:num>
  <w:num w:numId="34">
    <w:abstractNumId w:val="15"/>
  </w:num>
  <w:num w:numId="35">
    <w:abstractNumId w:val="17"/>
  </w:num>
  <w:num w:numId="36">
    <w:abstractNumId w:val="28"/>
  </w:num>
  <w:num w:numId="37">
    <w:abstractNumId w:val="3"/>
  </w:num>
  <w:num w:numId="38">
    <w:abstractNumId w:val="58"/>
  </w:num>
  <w:num w:numId="39">
    <w:abstractNumId w:val="20"/>
  </w:num>
  <w:num w:numId="40">
    <w:abstractNumId w:val="51"/>
  </w:num>
  <w:num w:numId="41">
    <w:abstractNumId w:val="9"/>
  </w:num>
  <w:num w:numId="42">
    <w:abstractNumId w:val="43"/>
  </w:num>
  <w:num w:numId="43">
    <w:abstractNumId w:val="36"/>
  </w:num>
  <w:num w:numId="44">
    <w:abstractNumId w:val="5"/>
  </w:num>
  <w:num w:numId="45">
    <w:abstractNumId w:val="57"/>
  </w:num>
  <w:num w:numId="46">
    <w:abstractNumId w:val="45"/>
  </w:num>
  <w:num w:numId="47">
    <w:abstractNumId w:val="13"/>
  </w:num>
  <w:num w:numId="48">
    <w:abstractNumId w:val="40"/>
  </w:num>
  <w:num w:numId="49">
    <w:abstractNumId w:val="34"/>
  </w:num>
  <w:num w:numId="50">
    <w:abstractNumId w:val="46"/>
  </w:num>
  <w:num w:numId="51">
    <w:abstractNumId w:val="62"/>
  </w:num>
  <w:num w:numId="52">
    <w:abstractNumId w:val="47"/>
  </w:num>
  <w:num w:numId="53">
    <w:abstractNumId w:val="50"/>
  </w:num>
  <w:num w:numId="54">
    <w:abstractNumId w:val="22"/>
  </w:num>
  <w:num w:numId="55">
    <w:abstractNumId w:val="14"/>
  </w:num>
  <w:num w:numId="56">
    <w:abstractNumId w:val="18"/>
  </w:num>
  <w:num w:numId="57">
    <w:abstractNumId w:val="10"/>
  </w:num>
  <w:num w:numId="58">
    <w:abstractNumId w:val="38"/>
  </w:num>
  <w:num w:numId="59">
    <w:abstractNumId w:val="23"/>
  </w:num>
  <w:num w:numId="60">
    <w:abstractNumId w:val="4"/>
  </w:num>
  <w:num w:numId="61">
    <w:abstractNumId w:val="48"/>
  </w:num>
  <w:num w:numId="62">
    <w:abstractNumId w:val="59"/>
  </w:num>
  <w:num w:numId="63">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C1"/>
    <w:rsid w:val="0000001C"/>
    <w:rsid w:val="00000135"/>
    <w:rsid w:val="0000016C"/>
    <w:rsid w:val="00000486"/>
    <w:rsid w:val="0000123E"/>
    <w:rsid w:val="00002958"/>
    <w:rsid w:val="00002CAC"/>
    <w:rsid w:val="00003B04"/>
    <w:rsid w:val="0000591E"/>
    <w:rsid w:val="00005CDE"/>
    <w:rsid w:val="00006E7B"/>
    <w:rsid w:val="0000796D"/>
    <w:rsid w:val="00010CDD"/>
    <w:rsid w:val="000125A2"/>
    <w:rsid w:val="00012FC4"/>
    <w:rsid w:val="00013EAF"/>
    <w:rsid w:val="00013F4E"/>
    <w:rsid w:val="00013F9C"/>
    <w:rsid w:val="0001401A"/>
    <w:rsid w:val="00014A5E"/>
    <w:rsid w:val="00014DDC"/>
    <w:rsid w:val="0001543F"/>
    <w:rsid w:val="000157BC"/>
    <w:rsid w:val="00016BB3"/>
    <w:rsid w:val="00020485"/>
    <w:rsid w:val="00021703"/>
    <w:rsid w:val="0002194B"/>
    <w:rsid w:val="00021DF5"/>
    <w:rsid w:val="00024952"/>
    <w:rsid w:val="000254B0"/>
    <w:rsid w:val="00025761"/>
    <w:rsid w:val="00026A5F"/>
    <w:rsid w:val="00027242"/>
    <w:rsid w:val="000301C2"/>
    <w:rsid w:val="00031BF6"/>
    <w:rsid w:val="00032B94"/>
    <w:rsid w:val="0003332A"/>
    <w:rsid w:val="00033D87"/>
    <w:rsid w:val="0003438C"/>
    <w:rsid w:val="000343B7"/>
    <w:rsid w:val="00034C4C"/>
    <w:rsid w:val="00034EC8"/>
    <w:rsid w:val="000360DE"/>
    <w:rsid w:val="0003793D"/>
    <w:rsid w:val="00040152"/>
    <w:rsid w:val="00041962"/>
    <w:rsid w:val="00042030"/>
    <w:rsid w:val="0004219A"/>
    <w:rsid w:val="00042924"/>
    <w:rsid w:val="00042A37"/>
    <w:rsid w:val="000433F4"/>
    <w:rsid w:val="00043D8C"/>
    <w:rsid w:val="0004475F"/>
    <w:rsid w:val="00045D0E"/>
    <w:rsid w:val="000461EA"/>
    <w:rsid w:val="00046B05"/>
    <w:rsid w:val="000472F1"/>
    <w:rsid w:val="00050A9D"/>
    <w:rsid w:val="00050E79"/>
    <w:rsid w:val="00051150"/>
    <w:rsid w:val="0005116B"/>
    <w:rsid w:val="000515C9"/>
    <w:rsid w:val="00052534"/>
    <w:rsid w:val="00052F89"/>
    <w:rsid w:val="000537B7"/>
    <w:rsid w:val="00054739"/>
    <w:rsid w:val="000548D7"/>
    <w:rsid w:val="000553BD"/>
    <w:rsid w:val="000555AA"/>
    <w:rsid w:val="000556F0"/>
    <w:rsid w:val="000559E7"/>
    <w:rsid w:val="00055B6D"/>
    <w:rsid w:val="000561A4"/>
    <w:rsid w:val="0005673A"/>
    <w:rsid w:val="00056889"/>
    <w:rsid w:val="000569C1"/>
    <w:rsid w:val="00056C9E"/>
    <w:rsid w:val="0005720F"/>
    <w:rsid w:val="0005777E"/>
    <w:rsid w:val="00057B2C"/>
    <w:rsid w:val="000607A3"/>
    <w:rsid w:val="00065297"/>
    <w:rsid w:val="00065383"/>
    <w:rsid w:val="000657F2"/>
    <w:rsid w:val="00065AAD"/>
    <w:rsid w:val="000672F6"/>
    <w:rsid w:val="00067F5F"/>
    <w:rsid w:val="000710A9"/>
    <w:rsid w:val="000725B7"/>
    <w:rsid w:val="00072A38"/>
    <w:rsid w:val="00072ABE"/>
    <w:rsid w:val="00074905"/>
    <w:rsid w:val="000762E6"/>
    <w:rsid w:val="000800FE"/>
    <w:rsid w:val="00081EB0"/>
    <w:rsid w:val="00082656"/>
    <w:rsid w:val="0008355A"/>
    <w:rsid w:val="0008356B"/>
    <w:rsid w:val="00083B32"/>
    <w:rsid w:val="00083FCA"/>
    <w:rsid w:val="00085431"/>
    <w:rsid w:val="00086891"/>
    <w:rsid w:val="00087B4B"/>
    <w:rsid w:val="00087C5F"/>
    <w:rsid w:val="00087C75"/>
    <w:rsid w:val="00090590"/>
    <w:rsid w:val="0009089F"/>
    <w:rsid w:val="00090910"/>
    <w:rsid w:val="00090C6A"/>
    <w:rsid w:val="00090D4F"/>
    <w:rsid w:val="00090E36"/>
    <w:rsid w:val="00091C69"/>
    <w:rsid w:val="00092168"/>
    <w:rsid w:val="0009334B"/>
    <w:rsid w:val="000933FE"/>
    <w:rsid w:val="00093B10"/>
    <w:rsid w:val="00093DB0"/>
    <w:rsid w:val="00094E54"/>
    <w:rsid w:val="00095069"/>
    <w:rsid w:val="0009526E"/>
    <w:rsid w:val="00095981"/>
    <w:rsid w:val="00095E74"/>
    <w:rsid w:val="0009629F"/>
    <w:rsid w:val="00096466"/>
    <w:rsid w:val="000972D1"/>
    <w:rsid w:val="00097CB1"/>
    <w:rsid w:val="000A0327"/>
    <w:rsid w:val="000A0A96"/>
    <w:rsid w:val="000A0BE5"/>
    <w:rsid w:val="000A0FBC"/>
    <w:rsid w:val="000A11F6"/>
    <w:rsid w:val="000A29FC"/>
    <w:rsid w:val="000A2C6A"/>
    <w:rsid w:val="000A4B9E"/>
    <w:rsid w:val="000A5FC1"/>
    <w:rsid w:val="000A6686"/>
    <w:rsid w:val="000B26A0"/>
    <w:rsid w:val="000B2730"/>
    <w:rsid w:val="000B2925"/>
    <w:rsid w:val="000B2AB5"/>
    <w:rsid w:val="000B2D9D"/>
    <w:rsid w:val="000B2EA2"/>
    <w:rsid w:val="000B3846"/>
    <w:rsid w:val="000B3EA0"/>
    <w:rsid w:val="000B47CD"/>
    <w:rsid w:val="000B4AD8"/>
    <w:rsid w:val="000B5DBF"/>
    <w:rsid w:val="000B76C7"/>
    <w:rsid w:val="000C182D"/>
    <w:rsid w:val="000C1B04"/>
    <w:rsid w:val="000C2213"/>
    <w:rsid w:val="000C2FE7"/>
    <w:rsid w:val="000C3614"/>
    <w:rsid w:val="000C487B"/>
    <w:rsid w:val="000C4D84"/>
    <w:rsid w:val="000C6F3F"/>
    <w:rsid w:val="000D053A"/>
    <w:rsid w:val="000D1666"/>
    <w:rsid w:val="000D16A3"/>
    <w:rsid w:val="000D1D1C"/>
    <w:rsid w:val="000D20CE"/>
    <w:rsid w:val="000D2A39"/>
    <w:rsid w:val="000D2ADE"/>
    <w:rsid w:val="000D51F6"/>
    <w:rsid w:val="000D5427"/>
    <w:rsid w:val="000D56E7"/>
    <w:rsid w:val="000D60E9"/>
    <w:rsid w:val="000D6931"/>
    <w:rsid w:val="000D6B18"/>
    <w:rsid w:val="000D7631"/>
    <w:rsid w:val="000D78ED"/>
    <w:rsid w:val="000D78F6"/>
    <w:rsid w:val="000E14C6"/>
    <w:rsid w:val="000E1AB5"/>
    <w:rsid w:val="000E29C9"/>
    <w:rsid w:val="000E2D93"/>
    <w:rsid w:val="000E3650"/>
    <w:rsid w:val="000E444E"/>
    <w:rsid w:val="000E46EE"/>
    <w:rsid w:val="000E6094"/>
    <w:rsid w:val="000E60E8"/>
    <w:rsid w:val="000E64C6"/>
    <w:rsid w:val="000F2B8F"/>
    <w:rsid w:val="000F3CC6"/>
    <w:rsid w:val="000F6383"/>
    <w:rsid w:val="000F6699"/>
    <w:rsid w:val="00100483"/>
    <w:rsid w:val="0010105A"/>
    <w:rsid w:val="001011EA"/>
    <w:rsid w:val="00101C10"/>
    <w:rsid w:val="00104108"/>
    <w:rsid w:val="001042A6"/>
    <w:rsid w:val="00104E64"/>
    <w:rsid w:val="001069EE"/>
    <w:rsid w:val="00107650"/>
    <w:rsid w:val="001078E7"/>
    <w:rsid w:val="001102F0"/>
    <w:rsid w:val="0011154C"/>
    <w:rsid w:val="001117DA"/>
    <w:rsid w:val="00111B7E"/>
    <w:rsid w:val="00112AE5"/>
    <w:rsid w:val="00113B5F"/>
    <w:rsid w:val="00113B6C"/>
    <w:rsid w:val="0011429B"/>
    <w:rsid w:val="001146FB"/>
    <w:rsid w:val="0011483A"/>
    <w:rsid w:val="001159EF"/>
    <w:rsid w:val="001165A5"/>
    <w:rsid w:val="001166B7"/>
    <w:rsid w:val="0011690B"/>
    <w:rsid w:val="0011758F"/>
    <w:rsid w:val="001177F0"/>
    <w:rsid w:val="001178BE"/>
    <w:rsid w:val="001178EF"/>
    <w:rsid w:val="0012139E"/>
    <w:rsid w:val="00121D3A"/>
    <w:rsid w:val="001221E7"/>
    <w:rsid w:val="00122B45"/>
    <w:rsid w:val="001230DD"/>
    <w:rsid w:val="00123640"/>
    <w:rsid w:val="00123D1D"/>
    <w:rsid w:val="00124F96"/>
    <w:rsid w:val="0012602C"/>
    <w:rsid w:val="00126973"/>
    <w:rsid w:val="00127C1E"/>
    <w:rsid w:val="0013016C"/>
    <w:rsid w:val="001309E5"/>
    <w:rsid w:val="00130A76"/>
    <w:rsid w:val="0013109C"/>
    <w:rsid w:val="001315D9"/>
    <w:rsid w:val="0013191D"/>
    <w:rsid w:val="00131B8E"/>
    <w:rsid w:val="001329E7"/>
    <w:rsid w:val="00132FC4"/>
    <w:rsid w:val="001332EF"/>
    <w:rsid w:val="00133932"/>
    <w:rsid w:val="00133D0A"/>
    <w:rsid w:val="00134029"/>
    <w:rsid w:val="0013468F"/>
    <w:rsid w:val="00134B01"/>
    <w:rsid w:val="00135759"/>
    <w:rsid w:val="00135CFE"/>
    <w:rsid w:val="001370BC"/>
    <w:rsid w:val="00137BF9"/>
    <w:rsid w:val="00137E52"/>
    <w:rsid w:val="001400F0"/>
    <w:rsid w:val="001406D6"/>
    <w:rsid w:val="00141152"/>
    <w:rsid w:val="00142B5D"/>
    <w:rsid w:val="001432AF"/>
    <w:rsid w:val="00143346"/>
    <w:rsid w:val="00144A6D"/>
    <w:rsid w:val="0014662C"/>
    <w:rsid w:val="00147759"/>
    <w:rsid w:val="00147BFA"/>
    <w:rsid w:val="00147D6A"/>
    <w:rsid w:val="001512E5"/>
    <w:rsid w:val="00151B10"/>
    <w:rsid w:val="00151C61"/>
    <w:rsid w:val="0015202E"/>
    <w:rsid w:val="0015310C"/>
    <w:rsid w:val="001544D5"/>
    <w:rsid w:val="0015515B"/>
    <w:rsid w:val="001554D8"/>
    <w:rsid w:val="00155643"/>
    <w:rsid w:val="00155F88"/>
    <w:rsid w:val="00155FAA"/>
    <w:rsid w:val="0015671F"/>
    <w:rsid w:val="001569E0"/>
    <w:rsid w:val="001570C9"/>
    <w:rsid w:val="0015749B"/>
    <w:rsid w:val="0015772D"/>
    <w:rsid w:val="001579E8"/>
    <w:rsid w:val="00160658"/>
    <w:rsid w:val="00162CCE"/>
    <w:rsid w:val="00164104"/>
    <w:rsid w:val="00164AEB"/>
    <w:rsid w:val="001654BD"/>
    <w:rsid w:val="00166968"/>
    <w:rsid w:val="00167219"/>
    <w:rsid w:val="00167C11"/>
    <w:rsid w:val="0017105F"/>
    <w:rsid w:val="001710E7"/>
    <w:rsid w:val="00171997"/>
    <w:rsid w:val="00172177"/>
    <w:rsid w:val="00172B5B"/>
    <w:rsid w:val="0017332A"/>
    <w:rsid w:val="00173CCC"/>
    <w:rsid w:val="00176A0F"/>
    <w:rsid w:val="00177C8F"/>
    <w:rsid w:val="00180743"/>
    <w:rsid w:val="00180770"/>
    <w:rsid w:val="001810F5"/>
    <w:rsid w:val="00181E20"/>
    <w:rsid w:val="00182A6D"/>
    <w:rsid w:val="00183569"/>
    <w:rsid w:val="00184A23"/>
    <w:rsid w:val="00184A26"/>
    <w:rsid w:val="001854F0"/>
    <w:rsid w:val="00186355"/>
    <w:rsid w:val="00187657"/>
    <w:rsid w:val="0019030D"/>
    <w:rsid w:val="00193025"/>
    <w:rsid w:val="00193AF8"/>
    <w:rsid w:val="0019521A"/>
    <w:rsid w:val="0019525A"/>
    <w:rsid w:val="001952CD"/>
    <w:rsid w:val="001955D3"/>
    <w:rsid w:val="00195BF2"/>
    <w:rsid w:val="0019644E"/>
    <w:rsid w:val="001979EE"/>
    <w:rsid w:val="00197C95"/>
    <w:rsid w:val="001A03D3"/>
    <w:rsid w:val="001A0673"/>
    <w:rsid w:val="001A0978"/>
    <w:rsid w:val="001A0C16"/>
    <w:rsid w:val="001A0C9F"/>
    <w:rsid w:val="001A338E"/>
    <w:rsid w:val="001A3541"/>
    <w:rsid w:val="001A4BA9"/>
    <w:rsid w:val="001A4F16"/>
    <w:rsid w:val="001A542F"/>
    <w:rsid w:val="001A5D39"/>
    <w:rsid w:val="001A5E25"/>
    <w:rsid w:val="001A6015"/>
    <w:rsid w:val="001A6174"/>
    <w:rsid w:val="001A74A4"/>
    <w:rsid w:val="001B1241"/>
    <w:rsid w:val="001B2438"/>
    <w:rsid w:val="001B28FD"/>
    <w:rsid w:val="001B361F"/>
    <w:rsid w:val="001B40A2"/>
    <w:rsid w:val="001B50E5"/>
    <w:rsid w:val="001B5482"/>
    <w:rsid w:val="001B5878"/>
    <w:rsid w:val="001B5B7D"/>
    <w:rsid w:val="001B7266"/>
    <w:rsid w:val="001B7B71"/>
    <w:rsid w:val="001C129F"/>
    <w:rsid w:val="001C171A"/>
    <w:rsid w:val="001C1ABD"/>
    <w:rsid w:val="001C1F72"/>
    <w:rsid w:val="001C2497"/>
    <w:rsid w:val="001C313F"/>
    <w:rsid w:val="001C3147"/>
    <w:rsid w:val="001C3744"/>
    <w:rsid w:val="001C65C3"/>
    <w:rsid w:val="001C70B9"/>
    <w:rsid w:val="001C769E"/>
    <w:rsid w:val="001C77E0"/>
    <w:rsid w:val="001C780C"/>
    <w:rsid w:val="001D0617"/>
    <w:rsid w:val="001D0EAF"/>
    <w:rsid w:val="001D11EF"/>
    <w:rsid w:val="001D1740"/>
    <w:rsid w:val="001D1823"/>
    <w:rsid w:val="001D1DB2"/>
    <w:rsid w:val="001D3C24"/>
    <w:rsid w:val="001D48FD"/>
    <w:rsid w:val="001D518C"/>
    <w:rsid w:val="001D69D6"/>
    <w:rsid w:val="001D6C40"/>
    <w:rsid w:val="001D70EA"/>
    <w:rsid w:val="001D7C9D"/>
    <w:rsid w:val="001E169E"/>
    <w:rsid w:val="001E2185"/>
    <w:rsid w:val="001E24AC"/>
    <w:rsid w:val="001E37A4"/>
    <w:rsid w:val="001E387C"/>
    <w:rsid w:val="001E4469"/>
    <w:rsid w:val="001E449C"/>
    <w:rsid w:val="001E55E6"/>
    <w:rsid w:val="001E6377"/>
    <w:rsid w:val="001E6CBB"/>
    <w:rsid w:val="001E7721"/>
    <w:rsid w:val="001E796F"/>
    <w:rsid w:val="001F03FF"/>
    <w:rsid w:val="001F2515"/>
    <w:rsid w:val="001F2D60"/>
    <w:rsid w:val="001F3E55"/>
    <w:rsid w:val="001F3EC1"/>
    <w:rsid w:val="001F532E"/>
    <w:rsid w:val="001F5645"/>
    <w:rsid w:val="001F57D1"/>
    <w:rsid w:val="001F5CA5"/>
    <w:rsid w:val="001F6D96"/>
    <w:rsid w:val="001F6F3F"/>
    <w:rsid w:val="00200E0F"/>
    <w:rsid w:val="00200EF7"/>
    <w:rsid w:val="002010FC"/>
    <w:rsid w:val="00201682"/>
    <w:rsid w:val="002021A7"/>
    <w:rsid w:val="00202FC7"/>
    <w:rsid w:val="00203435"/>
    <w:rsid w:val="002036D8"/>
    <w:rsid w:val="00203F65"/>
    <w:rsid w:val="00204D07"/>
    <w:rsid w:val="00205556"/>
    <w:rsid w:val="00205B63"/>
    <w:rsid w:val="0020697C"/>
    <w:rsid w:val="00206A07"/>
    <w:rsid w:val="00210DC8"/>
    <w:rsid w:val="0021246B"/>
    <w:rsid w:val="0021249F"/>
    <w:rsid w:val="0021270E"/>
    <w:rsid w:val="002127D0"/>
    <w:rsid w:val="00212F39"/>
    <w:rsid w:val="00213C3E"/>
    <w:rsid w:val="002141E1"/>
    <w:rsid w:val="00214BA0"/>
    <w:rsid w:val="00216B9F"/>
    <w:rsid w:val="00216EC3"/>
    <w:rsid w:val="002210D6"/>
    <w:rsid w:val="00222167"/>
    <w:rsid w:val="00222377"/>
    <w:rsid w:val="00222D1E"/>
    <w:rsid w:val="002236D7"/>
    <w:rsid w:val="00225D22"/>
    <w:rsid w:val="002260EF"/>
    <w:rsid w:val="0022631E"/>
    <w:rsid w:val="002264B7"/>
    <w:rsid w:val="00226631"/>
    <w:rsid w:val="00226893"/>
    <w:rsid w:val="00226999"/>
    <w:rsid w:val="00226E6F"/>
    <w:rsid w:val="00227024"/>
    <w:rsid w:val="00230480"/>
    <w:rsid w:val="00230F6A"/>
    <w:rsid w:val="0023369C"/>
    <w:rsid w:val="00233815"/>
    <w:rsid w:val="00233861"/>
    <w:rsid w:val="00233CF7"/>
    <w:rsid w:val="00240686"/>
    <w:rsid w:val="002415DD"/>
    <w:rsid w:val="002423E3"/>
    <w:rsid w:val="0024297D"/>
    <w:rsid w:val="00242A56"/>
    <w:rsid w:val="00242F15"/>
    <w:rsid w:val="0024303D"/>
    <w:rsid w:val="00243511"/>
    <w:rsid w:val="00244B47"/>
    <w:rsid w:val="00244B67"/>
    <w:rsid w:val="002453AE"/>
    <w:rsid w:val="002464A0"/>
    <w:rsid w:val="002465EA"/>
    <w:rsid w:val="0024665E"/>
    <w:rsid w:val="00246E34"/>
    <w:rsid w:val="0025030D"/>
    <w:rsid w:val="00250FA9"/>
    <w:rsid w:val="00251408"/>
    <w:rsid w:val="00253D91"/>
    <w:rsid w:val="00254142"/>
    <w:rsid w:val="002558F8"/>
    <w:rsid w:val="002561E6"/>
    <w:rsid w:val="0025687C"/>
    <w:rsid w:val="002575DB"/>
    <w:rsid w:val="00257E4F"/>
    <w:rsid w:val="00260824"/>
    <w:rsid w:val="00260AC0"/>
    <w:rsid w:val="0026211A"/>
    <w:rsid w:val="00262F86"/>
    <w:rsid w:val="002641E4"/>
    <w:rsid w:val="002645AC"/>
    <w:rsid w:val="00264989"/>
    <w:rsid w:val="0026558D"/>
    <w:rsid w:val="00267902"/>
    <w:rsid w:val="002703CB"/>
    <w:rsid w:val="00271E0E"/>
    <w:rsid w:val="00272111"/>
    <w:rsid w:val="00272502"/>
    <w:rsid w:val="002728C8"/>
    <w:rsid w:val="002741D9"/>
    <w:rsid w:val="002756C4"/>
    <w:rsid w:val="00277187"/>
    <w:rsid w:val="00277445"/>
    <w:rsid w:val="0028011E"/>
    <w:rsid w:val="00280D2B"/>
    <w:rsid w:val="0028165F"/>
    <w:rsid w:val="0028288B"/>
    <w:rsid w:val="00284A8D"/>
    <w:rsid w:val="00284BD9"/>
    <w:rsid w:val="00284CDA"/>
    <w:rsid w:val="00285337"/>
    <w:rsid w:val="00286595"/>
    <w:rsid w:val="002865E9"/>
    <w:rsid w:val="00290BB5"/>
    <w:rsid w:val="00291204"/>
    <w:rsid w:val="002927D0"/>
    <w:rsid w:val="002930E2"/>
    <w:rsid w:val="00293E9E"/>
    <w:rsid w:val="00294293"/>
    <w:rsid w:val="002944B7"/>
    <w:rsid w:val="00294856"/>
    <w:rsid w:val="00295E42"/>
    <w:rsid w:val="002960E5"/>
    <w:rsid w:val="00296B01"/>
    <w:rsid w:val="00296DEF"/>
    <w:rsid w:val="002972F8"/>
    <w:rsid w:val="00297701"/>
    <w:rsid w:val="00297AB8"/>
    <w:rsid w:val="002A062C"/>
    <w:rsid w:val="002A0905"/>
    <w:rsid w:val="002A0ADF"/>
    <w:rsid w:val="002A12F7"/>
    <w:rsid w:val="002A16FB"/>
    <w:rsid w:val="002A2104"/>
    <w:rsid w:val="002A380B"/>
    <w:rsid w:val="002A5781"/>
    <w:rsid w:val="002A5D3A"/>
    <w:rsid w:val="002A633C"/>
    <w:rsid w:val="002A63C2"/>
    <w:rsid w:val="002A66D5"/>
    <w:rsid w:val="002A6EFB"/>
    <w:rsid w:val="002B0BEA"/>
    <w:rsid w:val="002B0EB6"/>
    <w:rsid w:val="002B13B1"/>
    <w:rsid w:val="002B287F"/>
    <w:rsid w:val="002B29A2"/>
    <w:rsid w:val="002B30E0"/>
    <w:rsid w:val="002B31D1"/>
    <w:rsid w:val="002B370C"/>
    <w:rsid w:val="002B47D5"/>
    <w:rsid w:val="002B51FA"/>
    <w:rsid w:val="002B5A3E"/>
    <w:rsid w:val="002B6E76"/>
    <w:rsid w:val="002B6F7B"/>
    <w:rsid w:val="002C0399"/>
    <w:rsid w:val="002C07AE"/>
    <w:rsid w:val="002C12B1"/>
    <w:rsid w:val="002C189D"/>
    <w:rsid w:val="002C1D72"/>
    <w:rsid w:val="002C2400"/>
    <w:rsid w:val="002C2641"/>
    <w:rsid w:val="002C2B45"/>
    <w:rsid w:val="002C368F"/>
    <w:rsid w:val="002C37E8"/>
    <w:rsid w:val="002C3AB2"/>
    <w:rsid w:val="002C3BBA"/>
    <w:rsid w:val="002C4212"/>
    <w:rsid w:val="002C4730"/>
    <w:rsid w:val="002C5427"/>
    <w:rsid w:val="002C57BC"/>
    <w:rsid w:val="002C60E6"/>
    <w:rsid w:val="002C77E4"/>
    <w:rsid w:val="002C7B43"/>
    <w:rsid w:val="002D041D"/>
    <w:rsid w:val="002D0BA2"/>
    <w:rsid w:val="002D0BF8"/>
    <w:rsid w:val="002D0F92"/>
    <w:rsid w:val="002D114E"/>
    <w:rsid w:val="002D154E"/>
    <w:rsid w:val="002D1E5D"/>
    <w:rsid w:val="002D1F64"/>
    <w:rsid w:val="002D27CB"/>
    <w:rsid w:val="002D3208"/>
    <w:rsid w:val="002D36EF"/>
    <w:rsid w:val="002D4E15"/>
    <w:rsid w:val="002D5628"/>
    <w:rsid w:val="002D75E4"/>
    <w:rsid w:val="002E0EF1"/>
    <w:rsid w:val="002E2089"/>
    <w:rsid w:val="002E2203"/>
    <w:rsid w:val="002E31BC"/>
    <w:rsid w:val="002E3860"/>
    <w:rsid w:val="002E5CB4"/>
    <w:rsid w:val="002E5CB8"/>
    <w:rsid w:val="002E7173"/>
    <w:rsid w:val="002E71DD"/>
    <w:rsid w:val="002E7C06"/>
    <w:rsid w:val="002F02D5"/>
    <w:rsid w:val="002F071D"/>
    <w:rsid w:val="002F0F2D"/>
    <w:rsid w:val="002F1C96"/>
    <w:rsid w:val="002F3EB5"/>
    <w:rsid w:val="002F41C2"/>
    <w:rsid w:val="002F4451"/>
    <w:rsid w:val="002F59F5"/>
    <w:rsid w:val="002F6F10"/>
    <w:rsid w:val="002F760C"/>
    <w:rsid w:val="002F7F22"/>
    <w:rsid w:val="00300F63"/>
    <w:rsid w:val="0030273F"/>
    <w:rsid w:val="003028F2"/>
    <w:rsid w:val="00303C13"/>
    <w:rsid w:val="00306370"/>
    <w:rsid w:val="0030761F"/>
    <w:rsid w:val="00310341"/>
    <w:rsid w:val="00310B55"/>
    <w:rsid w:val="00310FCE"/>
    <w:rsid w:val="00311033"/>
    <w:rsid w:val="00311778"/>
    <w:rsid w:val="003131CD"/>
    <w:rsid w:val="0031341F"/>
    <w:rsid w:val="0031423D"/>
    <w:rsid w:val="003146E7"/>
    <w:rsid w:val="003170BD"/>
    <w:rsid w:val="0031721F"/>
    <w:rsid w:val="003173C8"/>
    <w:rsid w:val="00317D6F"/>
    <w:rsid w:val="00317D8D"/>
    <w:rsid w:val="0032012B"/>
    <w:rsid w:val="003201EA"/>
    <w:rsid w:val="00320646"/>
    <w:rsid w:val="00320BC2"/>
    <w:rsid w:val="0032107D"/>
    <w:rsid w:val="00321EAF"/>
    <w:rsid w:val="003221CC"/>
    <w:rsid w:val="003223BB"/>
    <w:rsid w:val="00323A1D"/>
    <w:rsid w:val="003244B2"/>
    <w:rsid w:val="00324F1D"/>
    <w:rsid w:val="0032501C"/>
    <w:rsid w:val="00325373"/>
    <w:rsid w:val="0032603F"/>
    <w:rsid w:val="003260B6"/>
    <w:rsid w:val="00326BE3"/>
    <w:rsid w:val="00326DDE"/>
    <w:rsid w:val="00327CB7"/>
    <w:rsid w:val="003307E9"/>
    <w:rsid w:val="00332BAE"/>
    <w:rsid w:val="003338AB"/>
    <w:rsid w:val="00334E23"/>
    <w:rsid w:val="003360D5"/>
    <w:rsid w:val="0034130C"/>
    <w:rsid w:val="00344453"/>
    <w:rsid w:val="0034473E"/>
    <w:rsid w:val="00346A88"/>
    <w:rsid w:val="00350E62"/>
    <w:rsid w:val="00350E86"/>
    <w:rsid w:val="00351169"/>
    <w:rsid w:val="00352DDA"/>
    <w:rsid w:val="00354F77"/>
    <w:rsid w:val="00355008"/>
    <w:rsid w:val="003552E2"/>
    <w:rsid w:val="0035565B"/>
    <w:rsid w:val="00355686"/>
    <w:rsid w:val="00355828"/>
    <w:rsid w:val="0035587B"/>
    <w:rsid w:val="00355BCD"/>
    <w:rsid w:val="00355BFB"/>
    <w:rsid w:val="00355D94"/>
    <w:rsid w:val="00356145"/>
    <w:rsid w:val="00356D09"/>
    <w:rsid w:val="003570C6"/>
    <w:rsid w:val="00357F07"/>
    <w:rsid w:val="00360630"/>
    <w:rsid w:val="00361059"/>
    <w:rsid w:val="0036185F"/>
    <w:rsid w:val="00361DE3"/>
    <w:rsid w:val="00362395"/>
    <w:rsid w:val="00362DD0"/>
    <w:rsid w:val="00362EDA"/>
    <w:rsid w:val="003632C7"/>
    <w:rsid w:val="00363C7B"/>
    <w:rsid w:val="00363EEE"/>
    <w:rsid w:val="00363FC5"/>
    <w:rsid w:val="003645BE"/>
    <w:rsid w:val="0036469C"/>
    <w:rsid w:val="003659A5"/>
    <w:rsid w:val="003664CB"/>
    <w:rsid w:val="00366EDB"/>
    <w:rsid w:val="00367367"/>
    <w:rsid w:val="0036755D"/>
    <w:rsid w:val="00367652"/>
    <w:rsid w:val="0037006B"/>
    <w:rsid w:val="00370DE8"/>
    <w:rsid w:val="003712FB"/>
    <w:rsid w:val="003713F2"/>
    <w:rsid w:val="00371B75"/>
    <w:rsid w:val="003720F5"/>
    <w:rsid w:val="00372DA2"/>
    <w:rsid w:val="0037310F"/>
    <w:rsid w:val="003733EC"/>
    <w:rsid w:val="003735F8"/>
    <w:rsid w:val="00373D6C"/>
    <w:rsid w:val="00374810"/>
    <w:rsid w:val="00374B1C"/>
    <w:rsid w:val="00375664"/>
    <w:rsid w:val="0037593B"/>
    <w:rsid w:val="00375CB8"/>
    <w:rsid w:val="003766D0"/>
    <w:rsid w:val="00376A9D"/>
    <w:rsid w:val="00376E25"/>
    <w:rsid w:val="00376F06"/>
    <w:rsid w:val="003818EA"/>
    <w:rsid w:val="0038336B"/>
    <w:rsid w:val="00384758"/>
    <w:rsid w:val="00384829"/>
    <w:rsid w:val="003848F5"/>
    <w:rsid w:val="0038598E"/>
    <w:rsid w:val="0038650F"/>
    <w:rsid w:val="00386546"/>
    <w:rsid w:val="00386BD9"/>
    <w:rsid w:val="003878E3"/>
    <w:rsid w:val="00390A47"/>
    <w:rsid w:val="0039148C"/>
    <w:rsid w:val="003920E7"/>
    <w:rsid w:val="00393157"/>
    <w:rsid w:val="00393C34"/>
    <w:rsid w:val="00393D5D"/>
    <w:rsid w:val="00394152"/>
    <w:rsid w:val="00394C9E"/>
    <w:rsid w:val="00394DD2"/>
    <w:rsid w:val="003963AD"/>
    <w:rsid w:val="00397789"/>
    <w:rsid w:val="003A153C"/>
    <w:rsid w:val="003A1632"/>
    <w:rsid w:val="003A1693"/>
    <w:rsid w:val="003A1A7D"/>
    <w:rsid w:val="003A4D11"/>
    <w:rsid w:val="003A57A2"/>
    <w:rsid w:val="003A5D70"/>
    <w:rsid w:val="003A6B95"/>
    <w:rsid w:val="003A7985"/>
    <w:rsid w:val="003B12B5"/>
    <w:rsid w:val="003B1364"/>
    <w:rsid w:val="003B275C"/>
    <w:rsid w:val="003B27F9"/>
    <w:rsid w:val="003B3982"/>
    <w:rsid w:val="003B3CBE"/>
    <w:rsid w:val="003B4933"/>
    <w:rsid w:val="003B4ABE"/>
    <w:rsid w:val="003B4B65"/>
    <w:rsid w:val="003B4B88"/>
    <w:rsid w:val="003B53EA"/>
    <w:rsid w:val="003B7736"/>
    <w:rsid w:val="003B7945"/>
    <w:rsid w:val="003C0117"/>
    <w:rsid w:val="003C0970"/>
    <w:rsid w:val="003C0B8C"/>
    <w:rsid w:val="003C129A"/>
    <w:rsid w:val="003C2639"/>
    <w:rsid w:val="003C2CF7"/>
    <w:rsid w:val="003C33C4"/>
    <w:rsid w:val="003C5F1C"/>
    <w:rsid w:val="003C657A"/>
    <w:rsid w:val="003C69C8"/>
    <w:rsid w:val="003C6F98"/>
    <w:rsid w:val="003C7746"/>
    <w:rsid w:val="003C791D"/>
    <w:rsid w:val="003D0F39"/>
    <w:rsid w:val="003D2189"/>
    <w:rsid w:val="003D21A5"/>
    <w:rsid w:val="003D2E00"/>
    <w:rsid w:val="003D2E6C"/>
    <w:rsid w:val="003D3679"/>
    <w:rsid w:val="003D556B"/>
    <w:rsid w:val="003D5FD7"/>
    <w:rsid w:val="003D6642"/>
    <w:rsid w:val="003D69C5"/>
    <w:rsid w:val="003E0308"/>
    <w:rsid w:val="003E057D"/>
    <w:rsid w:val="003E0C43"/>
    <w:rsid w:val="003E1552"/>
    <w:rsid w:val="003E15FA"/>
    <w:rsid w:val="003E1D3B"/>
    <w:rsid w:val="003E24E3"/>
    <w:rsid w:val="003E4955"/>
    <w:rsid w:val="003E5A3B"/>
    <w:rsid w:val="003E6375"/>
    <w:rsid w:val="003F0898"/>
    <w:rsid w:val="003F0BB9"/>
    <w:rsid w:val="003F1C96"/>
    <w:rsid w:val="003F2A1C"/>
    <w:rsid w:val="003F35A8"/>
    <w:rsid w:val="003F4858"/>
    <w:rsid w:val="003F6D4D"/>
    <w:rsid w:val="004021BE"/>
    <w:rsid w:val="004034F2"/>
    <w:rsid w:val="00403C13"/>
    <w:rsid w:val="00404206"/>
    <w:rsid w:val="00404861"/>
    <w:rsid w:val="004049F9"/>
    <w:rsid w:val="00405039"/>
    <w:rsid w:val="00405751"/>
    <w:rsid w:val="00405781"/>
    <w:rsid w:val="00407585"/>
    <w:rsid w:val="00407B52"/>
    <w:rsid w:val="004103B2"/>
    <w:rsid w:val="0041148C"/>
    <w:rsid w:val="0041152B"/>
    <w:rsid w:val="00412199"/>
    <w:rsid w:val="00412AFB"/>
    <w:rsid w:val="00412D62"/>
    <w:rsid w:val="00413315"/>
    <w:rsid w:val="004133C0"/>
    <w:rsid w:val="00413740"/>
    <w:rsid w:val="00413AA6"/>
    <w:rsid w:val="00413B02"/>
    <w:rsid w:val="00413C0B"/>
    <w:rsid w:val="00413E70"/>
    <w:rsid w:val="004146E2"/>
    <w:rsid w:val="0041527D"/>
    <w:rsid w:val="0042108C"/>
    <w:rsid w:val="00421508"/>
    <w:rsid w:val="004234A3"/>
    <w:rsid w:val="004239E9"/>
    <w:rsid w:val="00424452"/>
    <w:rsid w:val="00424704"/>
    <w:rsid w:val="00424913"/>
    <w:rsid w:val="00424FAE"/>
    <w:rsid w:val="00425C71"/>
    <w:rsid w:val="0042663B"/>
    <w:rsid w:val="00426B04"/>
    <w:rsid w:val="00430544"/>
    <w:rsid w:val="00431852"/>
    <w:rsid w:val="00431916"/>
    <w:rsid w:val="00432104"/>
    <w:rsid w:val="00432870"/>
    <w:rsid w:val="004332D1"/>
    <w:rsid w:val="004334E0"/>
    <w:rsid w:val="00434001"/>
    <w:rsid w:val="004348DA"/>
    <w:rsid w:val="00437A63"/>
    <w:rsid w:val="0044108E"/>
    <w:rsid w:val="00441235"/>
    <w:rsid w:val="00441435"/>
    <w:rsid w:val="00441440"/>
    <w:rsid w:val="004414B9"/>
    <w:rsid w:val="00441D06"/>
    <w:rsid w:val="00442E65"/>
    <w:rsid w:val="00443375"/>
    <w:rsid w:val="00443BE4"/>
    <w:rsid w:val="004446BC"/>
    <w:rsid w:val="00444FAC"/>
    <w:rsid w:val="004459F7"/>
    <w:rsid w:val="00445B32"/>
    <w:rsid w:val="00445F93"/>
    <w:rsid w:val="004471CA"/>
    <w:rsid w:val="00447302"/>
    <w:rsid w:val="0044738F"/>
    <w:rsid w:val="0044758F"/>
    <w:rsid w:val="0045079F"/>
    <w:rsid w:val="00450A93"/>
    <w:rsid w:val="004511F4"/>
    <w:rsid w:val="00451ED6"/>
    <w:rsid w:val="00451F60"/>
    <w:rsid w:val="0045262A"/>
    <w:rsid w:val="00452E8E"/>
    <w:rsid w:val="00452EE9"/>
    <w:rsid w:val="00452F91"/>
    <w:rsid w:val="00452FAD"/>
    <w:rsid w:val="00453910"/>
    <w:rsid w:val="00454D99"/>
    <w:rsid w:val="00455151"/>
    <w:rsid w:val="00455B5E"/>
    <w:rsid w:val="004565DB"/>
    <w:rsid w:val="00460640"/>
    <w:rsid w:val="0046075F"/>
    <w:rsid w:val="00460E36"/>
    <w:rsid w:val="004618E2"/>
    <w:rsid w:val="0046259F"/>
    <w:rsid w:val="00462678"/>
    <w:rsid w:val="004638A4"/>
    <w:rsid w:val="00463C50"/>
    <w:rsid w:val="004644B6"/>
    <w:rsid w:val="004652C2"/>
    <w:rsid w:val="00465A71"/>
    <w:rsid w:val="00465AD3"/>
    <w:rsid w:val="00466671"/>
    <w:rsid w:val="00467133"/>
    <w:rsid w:val="00470692"/>
    <w:rsid w:val="0047157F"/>
    <w:rsid w:val="00471770"/>
    <w:rsid w:val="00471843"/>
    <w:rsid w:val="0047255C"/>
    <w:rsid w:val="00472561"/>
    <w:rsid w:val="00472A6B"/>
    <w:rsid w:val="00473004"/>
    <w:rsid w:val="00474C5A"/>
    <w:rsid w:val="004754D3"/>
    <w:rsid w:val="00475802"/>
    <w:rsid w:val="00475D4D"/>
    <w:rsid w:val="004761D0"/>
    <w:rsid w:val="00476F50"/>
    <w:rsid w:val="004772AE"/>
    <w:rsid w:val="00480EF9"/>
    <w:rsid w:val="00481E0A"/>
    <w:rsid w:val="00482078"/>
    <w:rsid w:val="00482DD7"/>
    <w:rsid w:val="004830FC"/>
    <w:rsid w:val="00483108"/>
    <w:rsid w:val="00483170"/>
    <w:rsid w:val="00483B1C"/>
    <w:rsid w:val="00484177"/>
    <w:rsid w:val="00485C58"/>
    <w:rsid w:val="00485E6E"/>
    <w:rsid w:val="00486D0B"/>
    <w:rsid w:val="00486DAF"/>
    <w:rsid w:val="00487E5A"/>
    <w:rsid w:val="00491126"/>
    <w:rsid w:val="0049165A"/>
    <w:rsid w:val="0049222A"/>
    <w:rsid w:val="00492556"/>
    <w:rsid w:val="00492622"/>
    <w:rsid w:val="00492DEF"/>
    <w:rsid w:val="00493130"/>
    <w:rsid w:val="00494149"/>
    <w:rsid w:val="00494597"/>
    <w:rsid w:val="00494B2D"/>
    <w:rsid w:val="00495780"/>
    <w:rsid w:val="00495ED2"/>
    <w:rsid w:val="004961F7"/>
    <w:rsid w:val="004969AA"/>
    <w:rsid w:val="004969D4"/>
    <w:rsid w:val="00496C8C"/>
    <w:rsid w:val="004A0C4E"/>
    <w:rsid w:val="004A125A"/>
    <w:rsid w:val="004A1526"/>
    <w:rsid w:val="004A1B1F"/>
    <w:rsid w:val="004A2241"/>
    <w:rsid w:val="004A2F96"/>
    <w:rsid w:val="004A310C"/>
    <w:rsid w:val="004A35DB"/>
    <w:rsid w:val="004A390B"/>
    <w:rsid w:val="004A4373"/>
    <w:rsid w:val="004A447B"/>
    <w:rsid w:val="004A54C9"/>
    <w:rsid w:val="004A5A02"/>
    <w:rsid w:val="004A7477"/>
    <w:rsid w:val="004B12E1"/>
    <w:rsid w:val="004B20AA"/>
    <w:rsid w:val="004B33CA"/>
    <w:rsid w:val="004B4731"/>
    <w:rsid w:val="004B4B50"/>
    <w:rsid w:val="004B4CEE"/>
    <w:rsid w:val="004B51F1"/>
    <w:rsid w:val="004B587C"/>
    <w:rsid w:val="004B635F"/>
    <w:rsid w:val="004C006B"/>
    <w:rsid w:val="004C23DF"/>
    <w:rsid w:val="004C2536"/>
    <w:rsid w:val="004C267B"/>
    <w:rsid w:val="004C2B10"/>
    <w:rsid w:val="004C2BF8"/>
    <w:rsid w:val="004C48F4"/>
    <w:rsid w:val="004C57A4"/>
    <w:rsid w:val="004C5956"/>
    <w:rsid w:val="004C6441"/>
    <w:rsid w:val="004C68D6"/>
    <w:rsid w:val="004C6DC3"/>
    <w:rsid w:val="004C7054"/>
    <w:rsid w:val="004C7EC2"/>
    <w:rsid w:val="004D051B"/>
    <w:rsid w:val="004D0733"/>
    <w:rsid w:val="004D17D2"/>
    <w:rsid w:val="004D228B"/>
    <w:rsid w:val="004D327E"/>
    <w:rsid w:val="004D37C5"/>
    <w:rsid w:val="004D406C"/>
    <w:rsid w:val="004D53E9"/>
    <w:rsid w:val="004D57D1"/>
    <w:rsid w:val="004D57EA"/>
    <w:rsid w:val="004D77FC"/>
    <w:rsid w:val="004E0E32"/>
    <w:rsid w:val="004E10A0"/>
    <w:rsid w:val="004E1364"/>
    <w:rsid w:val="004E15E0"/>
    <w:rsid w:val="004E22D4"/>
    <w:rsid w:val="004E3DE7"/>
    <w:rsid w:val="004E40E0"/>
    <w:rsid w:val="004E4806"/>
    <w:rsid w:val="004E60BE"/>
    <w:rsid w:val="004E62DA"/>
    <w:rsid w:val="004F02F6"/>
    <w:rsid w:val="004F1A07"/>
    <w:rsid w:val="004F1E04"/>
    <w:rsid w:val="004F272C"/>
    <w:rsid w:val="004F2AAD"/>
    <w:rsid w:val="004F462C"/>
    <w:rsid w:val="004F5A64"/>
    <w:rsid w:val="004F5CAA"/>
    <w:rsid w:val="004F7035"/>
    <w:rsid w:val="004F7CC7"/>
    <w:rsid w:val="005001B6"/>
    <w:rsid w:val="00500566"/>
    <w:rsid w:val="0050076D"/>
    <w:rsid w:val="00500BC7"/>
    <w:rsid w:val="00500DB9"/>
    <w:rsid w:val="00501914"/>
    <w:rsid w:val="0050249B"/>
    <w:rsid w:val="005024DA"/>
    <w:rsid w:val="00502FA4"/>
    <w:rsid w:val="0050448B"/>
    <w:rsid w:val="005067C4"/>
    <w:rsid w:val="0050725D"/>
    <w:rsid w:val="00507C99"/>
    <w:rsid w:val="00507D3B"/>
    <w:rsid w:val="00511512"/>
    <w:rsid w:val="00511534"/>
    <w:rsid w:val="00511653"/>
    <w:rsid w:val="00511E40"/>
    <w:rsid w:val="005125A3"/>
    <w:rsid w:val="00514594"/>
    <w:rsid w:val="005145D0"/>
    <w:rsid w:val="00514BFF"/>
    <w:rsid w:val="00515093"/>
    <w:rsid w:val="005154AF"/>
    <w:rsid w:val="005171EF"/>
    <w:rsid w:val="005175AB"/>
    <w:rsid w:val="00517F73"/>
    <w:rsid w:val="0052048E"/>
    <w:rsid w:val="00520776"/>
    <w:rsid w:val="00520777"/>
    <w:rsid w:val="00521A46"/>
    <w:rsid w:val="00521B6E"/>
    <w:rsid w:val="0052256D"/>
    <w:rsid w:val="00522AA1"/>
    <w:rsid w:val="005231F9"/>
    <w:rsid w:val="00523597"/>
    <w:rsid w:val="00523778"/>
    <w:rsid w:val="00524BB2"/>
    <w:rsid w:val="005254CA"/>
    <w:rsid w:val="00525560"/>
    <w:rsid w:val="0052769E"/>
    <w:rsid w:val="00527BA2"/>
    <w:rsid w:val="00527D04"/>
    <w:rsid w:val="00530B8A"/>
    <w:rsid w:val="00530F56"/>
    <w:rsid w:val="0053121E"/>
    <w:rsid w:val="00531381"/>
    <w:rsid w:val="005313B3"/>
    <w:rsid w:val="00531BE9"/>
    <w:rsid w:val="00531FB0"/>
    <w:rsid w:val="005322EB"/>
    <w:rsid w:val="00532EA5"/>
    <w:rsid w:val="00532F49"/>
    <w:rsid w:val="00533F49"/>
    <w:rsid w:val="00534888"/>
    <w:rsid w:val="00534A0F"/>
    <w:rsid w:val="00537FB0"/>
    <w:rsid w:val="005411A4"/>
    <w:rsid w:val="005414F4"/>
    <w:rsid w:val="005415A8"/>
    <w:rsid w:val="00542582"/>
    <w:rsid w:val="00542CC1"/>
    <w:rsid w:val="00542EE3"/>
    <w:rsid w:val="00543A8F"/>
    <w:rsid w:val="00543C2F"/>
    <w:rsid w:val="00545C04"/>
    <w:rsid w:val="005465A4"/>
    <w:rsid w:val="00546824"/>
    <w:rsid w:val="00550F20"/>
    <w:rsid w:val="005518CE"/>
    <w:rsid w:val="00551AA3"/>
    <w:rsid w:val="00553020"/>
    <w:rsid w:val="005544DD"/>
    <w:rsid w:val="0055468B"/>
    <w:rsid w:val="005546F0"/>
    <w:rsid w:val="00554AAE"/>
    <w:rsid w:val="005550A8"/>
    <w:rsid w:val="00555461"/>
    <w:rsid w:val="00556D34"/>
    <w:rsid w:val="00556F80"/>
    <w:rsid w:val="0055725D"/>
    <w:rsid w:val="00557953"/>
    <w:rsid w:val="005606C9"/>
    <w:rsid w:val="00561743"/>
    <w:rsid w:val="005628C4"/>
    <w:rsid w:val="00562C89"/>
    <w:rsid w:val="005630B6"/>
    <w:rsid w:val="005639BC"/>
    <w:rsid w:val="00564103"/>
    <w:rsid w:val="005659A1"/>
    <w:rsid w:val="005669CF"/>
    <w:rsid w:val="00566DA2"/>
    <w:rsid w:val="00567D80"/>
    <w:rsid w:val="005707BC"/>
    <w:rsid w:val="00571319"/>
    <w:rsid w:val="00571B05"/>
    <w:rsid w:val="005732CE"/>
    <w:rsid w:val="005738E1"/>
    <w:rsid w:val="00573D82"/>
    <w:rsid w:val="00575C0F"/>
    <w:rsid w:val="005760AF"/>
    <w:rsid w:val="0057719C"/>
    <w:rsid w:val="00577760"/>
    <w:rsid w:val="00577C5B"/>
    <w:rsid w:val="00577F9C"/>
    <w:rsid w:val="00580A9D"/>
    <w:rsid w:val="00580E2A"/>
    <w:rsid w:val="0058101D"/>
    <w:rsid w:val="005812F8"/>
    <w:rsid w:val="00581A4E"/>
    <w:rsid w:val="00581A5E"/>
    <w:rsid w:val="00582059"/>
    <w:rsid w:val="00582CE3"/>
    <w:rsid w:val="00583726"/>
    <w:rsid w:val="00583CEC"/>
    <w:rsid w:val="00585E1C"/>
    <w:rsid w:val="00586E5C"/>
    <w:rsid w:val="00587E59"/>
    <w:rsid w:val="0059007C"/>
    <w:rsid w:val="00590268"/>
    <w:rsid w:val="005907EA"/>
    <w:rsid w:val="00590A34"/>
    <w:rsid w:val="00591047"/>
    <w:rsid w:val="00591C5E"/>
    <w:rsid w:val="0059312C"/>
    <w:rsid w:val="00593D92"/>
    <w:rsid w:val="00595DE1"/>
    <w:rsid w:val="005971A7"/>
    <w:rsid w:val="005971C1"/>
    <w:rsid w:val="005A11EA"/>
    <w:rsid w:val="005A1D61"/>
    <w:rsid w:val="005A21C6"/>
    <w:rsid w:val="005A2659"/>
    <w:rsid w:val="005A2B85"/>
    <w:rsid w:val="005A37E7"/>
    <w:rsid w:val="005A400A"/>
    <w:rsid w:val="005A4F04"/>
    <w:rsid w:val="005A51AF"/>
    <w:rsid w:val="005A6ED4"/>
    <w:rsid w:val="005A75D7"/>
    <w:rsid w:val="005A7A8C"/>
    <w:rsid w:val="005B00F2"/>
    <w:rsid w:val="005B094D"/>
    <w:rsid w:val="005B17BD"/>
    <w:rsid w:val="005B1AC6"/>
    <w:rsid w:val="005B21FE"/>
    <w:rsid w:val="005B2A8D"/>
    <w:rsid w:val="005B45CD"/>
    <w:rsid w:val="005B4820"/>
    <w:rsid w:val="005B51EC"/>
    <w:rsid w:val="005B564B"/>
    <w:rsid w:val="005B6882"/>
    <w:rsid w:val="005C0CC0"/>
    <w:rsid w:val="005C18C5"/>
    <w:rsid w:val="005C1924"/>
    <w:rsid w:val="005C19EB"/>
    <w:rsid w:val="005C1B91"/>
    <w:rsid w:val="005C200E"/>
    <w:rsid w:val="005C29D4"/>
    <w:rsid w:val="005C3089"/>
    <w:rsid w:val="005C44C3"/>
    <w:rsid w:val="005C7DE5"/>
    <w:rsid w:val="005C7EF0"/>
    <w:rsid w:val="005D0722"/>
    <w:rsid w:val="005D2AB4"/>
    <w:rsid w:val="005D2B58"/>
    <w:rsid w:val="005D2F08"/>
    <w:rsid w:val="005D35B3"/>
    <w:rsid w:val="005D45CF"/>
    <w:rsid w:val="005D52CD"/>
    <w:rsid w:val="005D5E6C"/>
    <w:rsid w:val="005D607F"/>
    <w:rsid w:val="005D64EA"/>
    <w:rsid w:val="005D69F0"/>
    <w:rsid w:val="005D7846"/>
    <w:rsid w:val="005D7A7F"/>
    <w:rsid w:val="005E024F"/>
    <w:rsid w:val="005E1051"/>
    <w:rsid w:val="005E13FA"/>
    <w:rsid w:val="005E164C"/>
    <w:rsid w:val="005E19F1"/>
    <w:rsid w:val="005E2ADA"/>
    <w:rsid w:val="005E4B52"/>
    <w:rsid w:val="005E5E71"/>
    <w:rsid w:val="005E5FF1"/>
    <w:rsid w:val="005E6420"/>
    <w:rsid w:val="005F0ECD"/>
    <w:rsid w:val="005F28E4"/>
    <w:rsid w:val="005F47A9"/>
    <w:rsid w:val="005F4BF0"/>
    <w:rsid w:val="005F641A"/>
    <w:rsid w:val="005F6B26"/>
    <w:rsid w:val="005F7BCD"/>
    <w:rsid w:val="00600107"/>
    <w:rsid w:val="006003DE"/>
    <w:rsid w:val="0060117B"/>
    <w:rsid w:val="00601E59"/>
    <w:rsid w:val="00604479"/>
    <w:rsid w:val="006048AE"/>
    <w:rsid w:val="00605525"/>
    <w:rsid w:val="00606097"/>
    <w:rsid w:val="00606F53"/>
    <w:rsid w:val="0060722B"/>
    <w:rsid w:val="006123BB"/>
    <w:rsid w:val="0061282B"/>
    <w:rsid w:val="00612A03"/>
    <w:rsid w:val="00612C31"/>
    <w:rsid w:val="00613AE1"/>
    <w:rsid w:val="00614908"/>
    <w:rsid w:val="00615405"/>
    <w:rsid w:val="00617369"/>
    <w:rsid w:val="00617559"/>
    <w:rsid w:val="00621DF3"/>
    <w:rsid w:val="006232BB"/>
    <w:rsid w:val="00623407"/>
    <w:rsid w:val="00623B3C"/>
    <w:rsid w:val="00623E70"/>
    <w:rsid w:val="006253D6"/>
    <w:rsid w:val="00625983"/>
    <w:rsid w:val="00627749"/>
    <w:rsid w:val="00630E91"/>
    <w:rsid w:val="00631263"/>
    <w:rsid w:val="00631272"/>
    <w:rsid w:val="00631FE6"/>
    <w:rsid w:val="006324FC"/>
    <w:rsid w:val="00632D3B"/>
    <w:rsid w:val="006333C2"/>
    <w:rsid w:val="0063517F"/>
    <w:rsid w:val="00635B33"/>
    <w:rsid w:val="006368D7"/>
    <w:rsid w:val="00636F07"/>
    <w:rsid w:val="00640A4B"/>
    <w:rsid w:val="00640C10"/>
    <w:rsid w:val="00642D1C"/>
    <w:rsid w:val="006431D4"/>
    <w:rsid w:val="006448BC"/>
    <w:rsid w:val="006457B6"/>
    <w:rsid w:val="0064658C"/>
    <w:rsid w:val="00646B99"/>
    <w:rsid w:val="00647F01"/>
    <w:rsid w:val="0065139A"/>
    <w:rsid w:val="00651FD2"/>
    <w:rsid w:val="006525B1"/>
    <w:rsid w:val="00653F90"/>
    <w:rsid w:val="006545E8"/>
    <w:rsid w:val="00654CE2"/>
    <w:rsid w:val="0065503D"/>
    <w:rsid w:val="00656569"/>
    <w:rsid w:val="0065783A"/>
    <w:rsid w:val="006578AC"/>
    <w:rsid w:val="00660ABD"/>
    <w:rsid w:val="006614A0"/>
    <w:rsid w:val="0066242A"/>
    <w:rsid w:val="00663C0C"/>
    <w:rsid w:val="00663DB9"/>
    <w:rsid w:val="006642B6"/>
    <w:rsid w:val="006678D6"/>
    <w:rsid w:val="00667941"/>
    <w:rsid w:val="00667DD0"/>
    <w:rsid w:val="00667EB0"/>
    <w:rsid w:val="00670719"/>
    <w:rsid w:val="00671A93"/>
    <w:rsid w:val="00672066"/>
    <w:rsid w:val="0067206E"/>
    <w:rsid w:val="006728CE"/>
    <w:rsid w:val="006735DE"/>
    <w:rsid w:val="00673731"/>
    <w:rsid w:val="00673D7D"/>
    <w:rsid w:val="00676610"/>
    <w:rsid w:val="00676848"/>
    <w:rsid w:val="006775E0"/>
    <w:rsid w:val="00677E67"/>
    <w:rsid w:val="00680467"/>
    <w:rsid w:val="00681986"/>
    <w:rsid w:val="00681E15"/>
    <w:rsid w:val="00682037"/>
    <w:rsid w:val="0068322C"/>
    <w:rsid w:val="00684340"/>
    <w:rsid w:val="00685587"/>
    <w:rsid w:val="00686644"/>
    <w:rsid w:val="00686CA0"/>
    <w:rsid w:val="00686D87"/>
    <w:rsid w:val="006870F6"/>
    <w:rsid w:val="00687A10"/>
    <w:rsid w:val="00690A7B"/>
    <w:rsid w:val="006918F3"/>
    <w:rsid w:val="00691CC5"/>
    <w:rsid w:val="006930ED"/>
    <w:rsid w:val="00693655"/>
    <w:rsid w:val="006938EF"/>
    <w:rsid w:val="0069485D"/>
    <w:rsid w:val="00694A8B"/>
    <w:rsid w:val="00695568"/>
    <w:rsid w:val="00697B07"/>
    <w:rsid w:val="00697E0B"/>
    <w:rsid w:val="006A1334"/>
    <w:rsid w:val="006A13F5"/>
    <w:rsid w:val="006A4D9D"/>
    <w:rsid w:val="006A514D"/>
    <w:rsid w:val="006A5CBD"/>
    <w:rsid w:val="006A6CA3"/>
    <w:rsid w:val="006A6D73"/>
    <w:rsid w:val="006A7267"/>
    <w:rsid w:val="006B0BFC"/>
    <w:rsid w:val="006B1162"/>
    <w:rsid w:val="006B1494"/>
    <w:rsid w:val="006B15E0"/>
    <w:rsid w:val="006B1E5F"/>
    <w:rsid w:val="006B2DDE"/>
    <w:rsid w:val="006B3B1B"/>
    <w:rsid w:val="006B3BBF"/>
    <w:rsid w:val="006B41A1"/>
    <w:rsid w:val="006B5077"/>
    <w:rsid w:val="006B5750"/>
    <w:rsid w:val="006B7E11"/>
    <w:rsid w:val="006C0DB5"/>
    <w:rsid w:val="006C1F60"/>
    <w:rsid w:val="006C248F"/>
    <w:rsid w:val="006C2C48"/>
    <w:rsid w:val="006C2CCA"/>
    <w:rsid w:val="006C3F91"/>
    <w:rsid w:val="006C53ED"/>
    <w:rsid w:val="006C5FDC"/>
    <w:rsid w:val="006C60D5"/>
    <w:rsid w:val="006C610B"/>
    <w:rsid w:val="006C6CE7"/>
    <w:rsid w:val="006C76F5"/>
    <w:rsid w:val="006D0169"/>
    <w:rsid w:val="006D0AD1"/>
    <w:rsid w:val="006D0D49"/>
    <w:rsid w:val="006D0E9B"/>
    <w:rsid w:val="006D1192"/>
    <w:rsid w:val="006D1903"/>
    <w:rsid w:val="006D1F62"/>
    <w:rsid w:val="006D33C2"/>
    <w:rsid w:val="006D46A3"/>
    <w:rsid w:val="006D6307"/>
    <w:rsid w:val="006D658B"/>
    <w:rsid w:val="006D67E4"/>
    <w:rsid w:val="006D7B78"/>
    <w:rsid w:val="006D7DCF"/>
    <w:rsid w:val="006E06F8"/>
    <w:rsid w:val="006E180F"/>
    <w:rsid w:val="006E1FE6"/>
    <w:rsid w:val="006E3234"/>
    <w:rsid w:val="006E3D9E"/>
    <w:rsid w:val="006E423C"/>
    <w:rsid w:val="006E48D7"/>
    <w:rsid w:val="006E4F65"/>
    <w:rsid w:val="006E654D"/>
    <w:rsid w:val="006E667F"/>
    <w:rsid w:val="006E7279"/>
    <w:rsid w:val="006F0702"/>
    <w:rsid w:val="006F07CA"/>
    <w:rsid w:val="006F14C4"/>
    <w:rsid w:val="006F1CAE"/>
    <w:rsid w:val="006F2CF4"/>
    <w:rsid w:val="006F2DE6"/>
    <w:rsid w:val="006F3BBD"/>
    <w:rsid w:val="006F478B"/>
    <w:rsid w:val="006F5BBD"/>
    <w:rsid w:val="006F7ED8"/>
    <w:rsid w:val="006F7FC7"/>
    <w:rsid w:val="00700C9E"/>
    <w:rsid w:val="007028FD"/>
    <w:rsid w:val="00703020"/>
    <w:rsid w:val="0070321C"/>
    <w:rsid w:val="00703368"/>
    <w:rsid w:val="00703D1C"/>
    <w:rsid w:val="00703E95"/>
    <w:rsid w:val="00703F1F"/>
    <w:rsid w:val="00705D74"/>
    <w:rsid w:val="0070601D"/>
    <w:rsid w:val="007067A7"/>
    <w:rsid w:val="007069BE"/>
    <w:rsid w:val="00706FAC"/>
    <w:rsid w:val="00706FB7"/>
    <w:rsid w:val="007076A9"/>
    <w:rsid w:val="00707A8D"/>
    <w:rsid w:val="00710B87"/>
    <w:rsid w:val="00710D4C"/>
    <w:rsid w:val="00710E13"/>
    <w:rsid w:val="007140D7"/>
    <w:rsid w:val="00714E71"/>
    <w:rsid w:val="007153D5"/>
    <w:rsid w:val="00715DFE"/>
    <w:rsid w:val="007163AB"/>
    <w:rsid w:val="00716A78"/>
    <w:rsid w:val="00716D3D"/>
    <w:rsid w:val="00717898"/>
    <w:rsid w:val="00717B1A"/>
    <w:rsid w:val="00720E99"/>
    <w:rsid w:val="00721F9C"/>
    <w:rsid w:val="00722364"/>
    <w:rsid w:val="00722C8B"/>
    <w:rsid w:val="007233FA"/>
    <w:rsid w:val="00723485"/>
    <w:rsid w:val="0072353F"/>
    <w:rsid w:val="00724443"/>
    <w:rsid w:val="007258EE"/>
    <w:rsid w:val="00726453"/>
    <w:rsid w:val="007264A0"/>
    <w:rsid w:val="00726981"/>
    <w:rsid w:val="00726AF6"/>
    <w:rsid w:val="0072702E"/>
    <w:rsid w:val="0072777A"/>
    <w:rsid w:val="007306F5"/>
    <w:rsid w:val="00730832"/>
    <w:rsid w:val="00731D42"/>
    <w:rsid w:val="00731FE3"/>
    <w:rsid w:val="00732C77"/>
    <w:rsid w:val="007334A0"/>
    <w:rsid w:val="007338A9"/>
    <w:rsid w:val="00733F2E"/>
    <w:rsid w:val="00735874"/>
    <w:rsid w:val="0073685B"/>
    <w:rsid w:val="00736F7E"/>
    <w:rsid w:val="00737B75"/>
    <w:rsid w:val="00741284"/>
    <w:rsid w:val="007418BD"/>
    <w:rsid w:val="00741D02"/>
    <w:rsid w:val="00742876"/>
    <w:rsid w:val="007451C8"/>
    <w:rsid w:val="00746B77"/>
    <w:rsid w:val="00746D02"/>
    <w:rsid w:val="007474E9"/>
    <w:rsid w:val="00747831"/>
    <w:rsid w:val="00750B38"/>
    <w:rsid w:val="007515E6"/>
    <w:rsid w:val="0075196C"/>
    <w:rsid w:val="00751D2C"/>
    <w:rsid w:val="00751FB6"/>
    <w:rsid w:val="007528E0"/>
    <w:rsid w:val="00752F0F"/>
    <w:rsid w:val="00753699"/>
    <w:rsid w:val="00754548"/>
    <w:rsid w:val="00754BBE"/>
    <w:rsid w:val="007563EB"/>
    <w:rsid w:val="00756FAF"/>
    <w:rsid w:val="007610CF"/>
    <w:rsid w:val="00761754"/>
    <w:rsid w:val="00761E9D"/>
    <w:rsid w:val="007620BF"/>
    <w:rsid w:val="0076273B"/>
    <w:rsid w:val="00764D91"/>
    <w:rsid w:val="00765390"/>
    <w:rsid w:val="00765707"/>
    <w:rsid w:val="00765C70"/>
    <w:rsid w:val="00766358"/>
    <w:rsid w:val="007710AA"/>
    <w:rsid w:val="00771C2C"/>
    <w:rsid w:val="00771C52"/>
    <w:rsid w:val="00773138"/>
    <w:rsid w:val="0077350F"/>
    <w:rsid w:val="00773E28"/>
    <w:rsid w:val="0077463C"/>
    <w:rsid w:val="007751BB"/>
    <w:rsid w:val="00775522"/>
    <w:rsid w:val="0077587F"/>
    <w:rsid w:val="00775C0D"/>
    <w:rsid w:val="007775E4"/>
    <w:rsid w:val="00781A54"/>
    <w:rsid w:val="00781C28"/>
    <w:rsid w:val="00782731"/>
    <w:rsid w:val="00784612"/>
    <w:rsid w:val="0078462E"/>
    <w:rsid w:val="00785200"/>
    <w:rsid w:val="0078531E"/>
    <w:rsid w:val="0078565C"/>
    <w:rsid w:val="00785C15"/>
    <w:rsid w:val="00786490"/>
    <w:rsid w:val="00786711"/>
    <w:rsid w:val="00786BFC"/>
    <w:rsid w:val="00787B7F"/>
    <w:rsid w:val="00795206"/>
    <w:rsid w:val="007952FA"/>
    <w:rsid w:val="00795B2E"/>
    <w:rsid w:val="00796880"/>
    <w:rsid w:val="007974B3"/>
    <w:rsid w:val="007A01D3"/>
    <w:rsid w:val="007A082A"/>
    <w:rsid w:val="007A143D"/>
    <w:rsid w:val="007A21A2"/>
    <w:rsid w:val="007A2B7D"/>
    <w:rsid w:val="007A6EEF"/>
    <w:rsid w:val="007A741D"/>
    <w:rsid w:val="007A7645"/>
    <w:rsid w:val="007A7EB5"/>
    <w:rsid w:val="007B00D9"/>
    <w:rsid w:val="007B03E1"/>
    <w:rsid w:val="007B0C83"/>
    <w:rsid w:val="007B0FA8"/>
    <w:rsid w:val="007B10FF"/>
    <w:rsid w:val="007B1EF6"/>
    <w:rsid w:val="007B6B80"/>
    <w:rsid w:val="007C0CDD"/>
    <w:rsid w:val="007C0D9F"/>
    <w:rsid w:val="007C0F99"/>
    <w:rsid w:val="007C1411"/>
    <w:rsid w:val="007C1C6B"/>
    <w:rsid w:val="007C2086"/>
    <w:rsid w:val="007C20FC"/>
    <w:rsid w:val="007C2B02"/>
    <w:rsid w:val="007C329D"/>
    <w:rsid w:val="007C3370"/>
    <w:rsid w:val="007C3A07"/>
    <w:rsid w:val="007C43C6"/>
    <w:rsid w:val="007C59DE"/>
    <w:rsid w:val="007C6B2D"/>
    <w:rsid w:val="007C6E71"/>
    <w:rsid w:val="007C7B7F"/>
    <w:rsid w:val="007D00D6"/>
    <w:rsid w:val="007D014B"/>
    <w:rsid w:val="007D042D"/>
    <w:rsid w:val="007D2820"/>
    <w:rsid w:val="007D3F26"/>
    <w:rsid w:val="007D40E4"/>
    <w:rsid w:val="007D47EB"/>
    <w:rsid w:val="007D5945"/>
    <w:rsid w:val="007D59C0"/>
    <w:rsid w:val="007D5DB0"/>
    <w:rsid w:val="007D64F4"/>
    <w:rsid w:val="007E0CD6"/>
    <w:rsid w:val="007E110D"/>
    <w:rsid w:val="007E1D03"/>
    <w:rsid w:val="007E255C"/>
    <w:rsid w:val="007E352A"/>
    <w:rsid w:val="007E36FD"/>
    <w:rsid w:val="007E3D24"/>
    <w:rsid w:val="007E53B0"/>
    <w:rsid w:val="007E56D1"/>
    <w:rsid w:val="007E7967"/>
    <w:rsid w:val="007E7AE8"/>
    <w:rsid w:val="007E7CCB"/>
    <w:rsid w:val="007F07F0"/>
    <w:rsid w:val="007F08D3"/>
    <w:rsid w:val="007F0B30"/>
    <w:rsid w:val="007F0F9A"/>
    <w:rsid w:val="007F1220"/>
    <w:rsid w:val="007F14D1"/>
    <w:rsid w:val="007F285E"/>
    <w:rsid w:val="007F2960"/>
    <w:rsid w:val="007F2F2F"/>
    <w:rsid w:val="007F3042"/>
    <w:rsid w:val="007F3859"/>
    <w:rsid w:val="007F4471"/>
    <w:rsid w:val="007F4523"/>
    <w:rsid w:val="007F5181"/>
    <w:rsid w:val="007F5880"/>
    <w:rsid w:val="007F58EB"/>
    <w:rsid w:val="007F65ED"/>
    <w:rsid w:val="007F6D84"/>
    <w:rsid w:val="007F7171"/>
    <w:rsid w:val="007F77A4"/>
    <w:rsid w:val="00800468"/>
    <w:rsid w:val="008008CE"/>
    <w:rsid w:val="00800CE3"/>
    <w:rsid w:val="00801492"/>
    <w:rsid w:val="0080298B"/>
    <w:rsid w:val="008036A7"/>
    <w:rsid w:val="00803CE7"/>
    <w:rsid w:val="00803EC0"/>
    <w:rsid w:val="00804011"/>
    <w:rsid w:val="00804AAE"/>
    <w:rsid w:val="00804B2B"/>
    <w:rsid w:val="008050F4"/>
    <w:rsid w:val="00805DA2"/>
    <w:rsid w:val="00807C02"/>
    <w:rsid w:val="00807E80"/>
    <w:rsid w:val="00810263"/>
    <w:rsid w:val="00810980"/>
    <w:rsid w:val="00811313"/>
    <w:rsid w:val="00811EA4"/>
    <w:rsid w:val="00812235"/>
    <w:rsid w:val="008125EB"/>
    <w:rsid w:val="00813BEF"/>
    <w:rsid w:val="00814104"/>
    <w:rsid w:val="00814362"/>
    <w:rsid w:val="00815246"/>
    <w:rsid w:val="00816CA9"/>
    <w:rsid w:val="00817947"/>
    <w:rsid w:val="00817E61"/>
    <w:rsid w:val="008202F4"/>
    <w:rsid w:val="00822641"/>
    <w:rsid w:val="00822EBB"/>
    <w:rsid w:val="00822F49"/>
    <w:rsid w:val="00824D9C"/>
    <w:rsid w:val="00824F9D"/>
    <w:rsid w:val="008251D4"/>
    <w:rsid w:val="00825536"/>
    <w:rsid w:val="008261B6"/>
    <w:rsid w:val="008270CE"/>
    <w:rsid w:val="0083032A"/>
    <w:rsid w:val="0083066C"/>
    <w:rsid w:val="00830907"/>
    <w:rsid w:val="0083118A"/>
    <w:rsid w:val="008315FA"/>
    <w:rsid w:val="00831C0A"/>
    <w:rsid w:val="00833844"/>
    <w:rsid w:val="00833EAB"/>
    <w:rsid w:val="0083434B"/>
    <w:rsid w:val="00834950"/>
    <w:rsid w:val="0083588A"/>
    <w:rsid w:val="00835CFA"/>
    <w:rsid w:val="00836306"/>
    <w:rsid w:val="00836888"/>
    <w:rsid w:val="008410B2"/>
    <w:rsid w:val="0084139E"/>
    <w:rsid w:val="008414A5"/>
    <w:rsid w:val="008421E4"/>
    <w:rsid w:val="008433FD"/>
    <w:rsid w:val="0084378B"/>
    <w:rsid w:val="008437AD"/>
    <w:rsid w:val="00843D5A"/>
    <w:rsid w:val="00843F4E"/>
    <w:rsid w:val="00844A77"/>
    <w:rsid w:val="00844FE1"/>
    <w:rsid w:val="008450BA"/>
    <w:rsid w:val="00845111"/>
    <w:rsid w:val="00845139"/>
    <w:rsid w:val="008456DD"/>
    <w:rsid w:val="00846642"/>
    <w:rsid w:val="00846691"/>
    <w:rsid w:val="008467AB"/>
    <w:rsid w:val="0084689E"/>
    <w:rsid w:val="00846DF9"/>
    <w:rsid w:val="008472B7"/>
    <w:rsid w:val="00847764"/>
    <w:rsid w:val="008504DF"/>
    <w:rsid w:val="0085078E"/>
    <w:rsid w:val="00850793"/>
    <w:rsid w:val="00850910"/>
    <w:rsid w:val="0085121B"/>
    <w:rsid w:val="00852024"/>
    <w:rsid w:val="008523D7"/>
    <w:rsid w:val="00852CDD"/>
    <w:rsid w:val="00853530"/>
    <w:rsid w:val="0085413F"/>
    <w:rsid w:val="0085415B"/>
    <w:rsid w:val="008543F9"/>
    <w:rsid w:val="0085447B"/>
    <w:rsid w:val="008549AA"/>
    <w:rsid w:val="008551DC"/>
    <w:rsid w:val="0085569C"/>
    <w:rsid w:val="008564AC"/>
    <w:rsid w:val="00857322"/>
    <w:rsid w:val="0085777C"/>
    <w:rsid w:val="0086058B"/>
    <w:rsid w:val="0086109F"/>
    <w:rsid w:val="0086304B"/>
    <w:rsid w:val="008637B6"/>
    <w:rsid w:val="00866928"/>
    <w:rsid w:val="0086696D"/>
    <w:rsid w:val="00870DB4"/>
    <w:rsid w:val="00871AE9"/>
    <w:rsid w:val="008727D1"/>
    <w:rsid w:val="00872A3B"/>
    <w:rsid w:val="00872FD1"/>
    <w:rsid w:val="008732B1"/>
    <w:rsid w:val="00874ECA"/>
    <w:rsid w:val="00875177"/>
    <w:rsid w:val="00875EA7"/>
    <w:rsid w:val="00876043"/>
    <w:rsid w:val="00877095"/>
    <w:rsid w:val="00880588"/>
    <w:rsid w:val="00881BB1"/>
    <w:rsid w:val="00881D20"/>
    <w:rsid w:val="0088201D"/>
    <w:rsid w:val="008823BB"/>
    <w:rsid w:val="00883EC9"/>
    <w:rsid w:val="008847B1"/>
    <w:rsid w:val="008849B7"/>
    <w:rsid w:val="00886711"/>
    <w:rsid w:val="00886D20"/>
    <w:rsid w:val="0089361A"/>
    <w:rsid w:val="00893B9C"/>
    <w:rsid w:val="00894CB3"/>
    <w:rsid w:val="008958F2"/>
    <w:rsid w:val="00895C1C"/>
    <w:rsid w:val="00897235"/>
    <w:rsid w:val="008972C5"/>
    <w:rsid w:val="00897F58"/>
    <w:rsid w:val="008A027D"/>
    <w:rsid w:val="008A10DA"/>
    <w:rsid w:val="008A1B16"/>
    <w:rsid w:val="008A23B8"/>
    <w:rsid w:val="008A2E29"/>
    <w:rsid w:val="008A3C89"/>
    <w:rsid w:val="008A4126"/>
    <w:rsid w:val="008A6550"/>
    <w:rsid w:val="008A7392"/>
    <w:rsid w:val="008A742E"/>
    <w:rsid w:val="008B04FE"/>
    <w:rsid w:val="008B170A"/>
    <w:rsid w:val="008B2247"/>
    <w:rsid w:val="008B4253"/>
    <w:rsid w:val="008B42F5"/>
    <w:rsid w:val="008B493A"/>
    <w:rsid w:val="008B4C7F"/>
    <w:rsid w:val="008B5178"/>
    <w:rsid w:val="008B5280"/>
    <w:rsid w:val="008B6F23"/>
    <w:rsid w:val="008B73A4"/>
    <w:rsid w:val="008B7715"/>
    <w:rsid w:val="008B7BFD"/>
    <w:rsid w:val="008C0A69"/>
    <w:rsid w:val="008C0B26"/>
    <w:rsid w:val="008C1783"/>
    <w:rsid w:val="008C1787"/>
    <w:rsid w:val="008C19BD"/>
    <w:rsid w:val="008C1F20"/>
    <w:rsid w:val="008C2BE0"/>
    <w:rsid w:val="008C381F"/>
    <w:rsid w:val="008C3D43"/>
    <w:rsid w:val="008C4D7B"/>
    <w:rsid w:val="008C50C6"/>
    <w:rsid w:val="008C5D16"/>
    <w:rsid w:val="008C64BF"/>
    <w:rsid w:val="008C68CC"/>
    <w:rsid w:val="008C6F12"/>
    <w:rsid w:val="008C7035"/>
    <w:rsid w:val="008C7568"/>
    <w:rsid w:val="008D1612"/>
    <w:rsid w:val="008D168D"/>
    <w:rsid w:val="008D210D"/>
    <w:rsid w:val="008D26A1"/>
    <w:rsid w:val="008D3D35"/>
    <w:rsid w:val="008D4D8E"/>
    <w:rsid w:val="008D63F9"/>
    <w:rsid w:val="008D6B38"/>
    <w:rsid w:val="008E01BE"/>
    <w:rsid w:val="008E02C1"/>
    <w:rsid w:val="008E1213"/>
    <w:rsid w:val="008E1B1D"/>
    <w:rsid w:val="008E1CCE"/>
    <w:rsid w:val="008E1E2A"/>
    <w:rsid w:val="008E1FE4"/>
    <w:rsid w:val="008E2B0A"/>
    <w:rsid w:val="008E35A5"/>
    <w:rsid w:val="008E3F8D"/>
    <w:rsid w:val="008E4249"/>
    <w:rsid w:val="008E4F83"/>
    <w:rsid w:val="008E5949"/>
    <w:rsid w:val="008E5E7D"/>
    <w:rsid w:val="008E7406"/>
    <w:rsid w:val="008E785C"/>
    <w:rsid w:val="008E7BCF"/>
    <w:rsid w:val="008E7D90"/>
    <w:rsid w:val="008F00A8"/>
    <w:rsid w:val="008F0A38"/>
    <w:rsid w:val="008F0E9D"/>
    <w:rsid w:val="008F1FF0"/>
    <w:rsid w:val="008F2EB1"/>
    <w:rsid w:val="008F3401"/>
    <w:rsid w:val="008F5360"/>
    <w:rsid w:val="008F5550"/>
    <w:rsid w:val="008F6499"/>
    <w:rsid w:val="0090025E"/>
    <w:rsid w:val="00900DA8"/>
    <w:rsid w:val="00901DAC"/>
    <w:rsid w:val="00901F3F"/>
    <w:rsid w:val="0090314F"/>
    <w:rsid w:val="0090424E"/>
    <w:rsid w:val="00904C4D"/>
    <w:rsid w:val="0090528B"/>
    <w:rsid w:val="009054BD"/>
    <w:rsid w:val="00906C49"/>
    <w:rsid w:val="00907390"/>
    <w:rsid w:val="0090752C"/>
    <w:rsid w:val="009079A3"/>
    <w:rsid w:val="00907B51"/>
    <w:rsid w:val="00910878"/>
    <w:rsid w:val="009110D9"/>
    <w:rsid w:val="00914431"/>
    <w:rsid w:val="00914A9C"/>
    <w:rsid w:val="00914BFA"/>
    <w:rsid w:val="00915B02"/>
    <w:rsid w:val="00916867"/>
    <w:rsid w:val="00916F58"/>
    <w:rsid w:val="00917572"/>
    <w:rsid w:val="00920348"/>
    <w:rsid w:val="00921CBF"/>
    <w:rsid w:val="00921EF2"/>
    <w:rsid w:val="00922613"/>
    <w:rsid w:val="00926644"/>
    <w:rsid w:val="0092667D"/>
    <w:rsid w:val="009272B5"/>
    <w:rsid w:val="009273BE"/>
    <w:rsid w:val="00927E2C"/>
    <w:rsid w:val="00927EC0"/>
    <w:rsid w:val="0093084B"/>
    <w:rsid w:val="009309B5"/>
    <w:rsid w:val="0093118E"/>
    <w:rsid w:val="00932397"/>
    <w:rsid w:val="009342B6"/>
    <w:rsid w:val="0093493D"/>
    <w:rsid w:val="00935596"/>
    <w:rsid w:val="00936855"/>
    <w:rsid w:val="0093690A"/>
    <w:rsid w:val="00936E9E"/>
    <w:rsid w:val="00937515"/>
    <w:rsid w:val="009377B6"/>
    <w:rsid w:val="00937BAB"/>
    <w:rsid w:val="00940087"/>
    <w:rsid w:val="00940B27"/>
    <w:rsid w:val="00941DEF"/>
    <w:rsid w:val="00941EC2"/>
    <w:rsid w:val="00942037"/>
    <w:rsid w:val="00943184"/>
    <w:rsid w:val="00943FB2"/>
    <w:rsid w:val="00944BB2"/>
    <w:rsid w:val="00946E06"/>
    <w:rsid w:val="00946E61"/>
    <w:rsid w:val="00947277"/>
    <w:rsid w:val="00947A95"/>
    <w:rsid w:val="00950B04"/>
    <w:rsid w:val="00951EC1"/>
    <w:rsid w:val="00951F07"/>
    <w:rsid w:val="00951FB4"/>
    <w:rsid w:val="0095273D"/>
    <w:rsid w:val="009527AE"/>
    <w:rsid w:val="00953814"/>
    <w:rsid w:val="009546D6"/>
    <w:rsid w:val="00954970"/>
    <w:rsid w:val="00954CA6"/>
    <w:rsid w:val="00954ED3"/>
    <w:rsid w:val="009557C9"/>
    <w:rsid w:val="00955951"/>
    <w:rsid w:val="009569BC"/>
    <w:rsid w:val="00956B51"/>
    <w:rsid w:val="00956C31"/>
    <w:rsid w:val="00957A49"/>
    <w:rsid w:val="00960024"/>
    <w:rsid w:val="0096115C"/>
    <w:rsid w:val="00961922"/>
    <w:rsid w:val="009624B9"/>
    <w:rsid w:val="00962775"/>
    <w:rsid w:val="00962A1C"/>
    <w:rsid w:val="00963127"/>
    <w:rsid w:val="009635F0"/>
    <w:rsid w:val="00965886"/>
    <w:rsid w:val="00965CAB"/>
    <w:rsid w:val="00966B8B"/>
    <w:rsid w:val="0096754E"/>
    <w:rsid w:val="009676E3"/>
    <w:rsid w:val="009678A8"/>
    <w:rsid w:val="0097172F"/>
    <w:rsid w:val="0097252D"/>
    <w:rsid w:val="00973878"/>
    <w:rsid w:val="00974A2B"/>
    <w:rsid w:val="00974A3C"/>
    <w:rsid w:val="00974E24"/>
    <w:rsid w:val="00975527"/>
    <w:rsid w:val="009755BD"/>
    <w:rsid w:val="00975602"/>
    <w:rsid w:val="009763C6"/>
    <w:rsid w:val="0097654F"/>
    <w:rsid w:val="009770CC"/>
    <w:rsid w:val="0097745E"/>
    <w:rsid w:val="00977A33"/>
    <w:rsid w:val="00977BA9"/>
    <w:rsid w:val="0098068A"/>
    <w:rsid w:val="0098138B"/>
    <w:rsid w:val="00981AB4"/>
    <w:rsid w:val="00982B34"/>
    <w:rsid w:val="00982DFC"/>
    <w:rsid w:val="0098330E"/>
    <w:rsid w:val="00985152"/>
    <w:rsid w:val="00985700"/>
    <w:rsid w:val="00985870"/>
    <w:rsid w:val="00985B97"/>
    <w:rsid w:val="00985C63"/>
    <w:rsid w:val="00987FC5"/>
    <w:rsid w:val="0099042E"/>
    <w:rsid w:val="0099108D"/>
    <w:rsid w:val="0099262F"/>
    <w:rsid w:val="00992BA5"/>
    <w:rsid w:val="00992CD6"/>
    <w:rsid w:val="00992F09"/>
    <w:rsid w:val="009943A0"/>
    <w:rsid w:val="0099601C"/>
    <w:rsid w:val="009A15A0"/>
    <w:rsid w:val="009A1AF9"/>
    <w:rsid w:val="009A1C1D"/>
    <w:rsid w:val="009A2527"/>
    <w:rsid w:val="009A311E"/>
    <w:rsid w:val="009A3A2D"/>
    <w:rsid w:val="009A3D94"/>
    <w:rsid w:val="009A4F44"/>
    <w:rsid w:val="009A520A"/>
    <w:rsid w:val="009A5B13"/>
    <w:rsid w:val="009A5DB5"/>
    <w:rsid w:val="009A72E5"/>
    <w:rsid w:val="009A7833"/>
    <w:rsid w:val="009A7C03"/>
    <w:rsid w:val="009A7D2F"/>
    <w:rsid w:val="009B0355"/>
    <w:rsid w:val="009B04D3"/>
    <w:rsid w:val="009B0E0D"/>
    <w:rsid w:val="009B20E0"/>
    <w:rsid w:val="009B2388"/>
    <w:rsid w:val="009B29D9"/>
    <w:rsid w:val="009B2C55"/>
    <w:rsid w:val="009B2DD0"/>
    <w:rsid w:val="009B2E3B"/>
    <w:rsid w:val="009B33D4"/>
    <w:rsid w:val="009B3F65"/>
    <w:rsid w:val="009B6594"/>
    <w:rsid w:val="009B6A7C"/>
    <w:rsid w:val="009B6EFE"/>
    <w:rsid w:val="009C12E7"/>
    <w:rsid w:val="009C19C4"/>
    <w:rsid w:val="009C2110"/>
    <w:rsid w:val="009C26AE"/>
    <w:rsid w:val="009C290C"/>
    <w:rsid w:val="009C39C6"/>
    <w:rsid w:val="009C45C0"/>
    <w:rsid w:val="009C4627"/>
    <w:rsid w:val="009C5031"/>
    <w:rsid w:val="009C553C"/>
    <w:rsid w:val="009C573C"/>
    <w:rsid w:val="009C6574"/>
    <w:rsid w:val="009C7368"/>
    <w:rsid w:val="009C7BCA"/>
    <w:rsid w:val="009D08D4"/>
    <w:rsid w:val="009D15EB"/>
    <w:rsid w:val="009D34DA"/>
    <w:rsid w:val="009D47F6"/>
    <w:rsid w:val="009D4832"/>
    <w:rsid w:val="009D4A7E"/>
    <w:rsid w:val="009D4F9E"/>
    <w:rsid w:val="009D5DDE"/>
    <w:rsid w:val="009E088D"/>
    <w:rsid w:val="009E0D3D"/>
    <w:rsid w:val="009E0FB7"/>
    <w:rsid w:val="009E1263"/>
    <w:rsid w:val="009E1368"/>
    <w:rsid w:val="009E2D0C"/>
    <w:rsid w:val="009E2F42"/>
    <w:rsid w:val="009E4319"/>
    <w:rsid w:val="009E4575"/>
    <w:rsid w:val="009E60B0"/>
    <w:rsid w:val="009E6B5B"/>
    <w:rsid w:val="009E6F59"/>
    <w:rsid w:val="009E7001"/>
    <w:rsid w:val="009E79DE"/>
    <w:rsid w:val="009F052C"/>
    <w:rsid w:val="009F3048"/>
    <w:rsid w:val="009F5E54"/>
    <w:rsid w:val="009F6647"/>
    <w:rsid w:val="009F73C1"/>
    <w:rsid w:val="00A00469"/>
    <w:rsid w:val="00A00850"/>
    <w:rsid w:val="00A0113E"/>
    <w:rsid w:val="00A02428"/>
    <w:rsid w:val="00A06923"/>
    <w:rsid w:val="00A06B0F"/>
    <w:rsid w:val="00A07677"/>
    <w:rsid w:val="00A10E8A"/>
    <w:rsid w:val="00A110EE"/>
    <w:rsid w:val="00A11ECE"/>
    <w:rsid w:val="00A12104"/>
    <w:rsid w:val="00A12262"/>
    <w:rsid w:val="00A127E2"/>
    <w:rsid w:val="00A13871"/>
    <w:rsid w:val="00A13C27"/>
    <w:rsid w:val="00A210B5"/>
    <w:rsid w:val="00A21568"/>
    <w:rsid w:val="00A2170A"/>
    <w:rsid w:val="00A217BD"/>
    <w:rsid w:val="00A22043"/>
    <w:rsid w:val="00A2448E"/>
    <w:rsid w:val="00A246DA"/>
    <w:rsid w:val="00A257C1"/>
    <w:rsid w:val="00A25E55"/>
    <w:rsid w:val="00A26000"/>
    <w:rsid w:val="00A266A4"/>
    <w:rsid w:val="00A26A43"/>
    <w:rsid w:val="00A271DC"/>
    <w:rsid w:val="00A301EB"/>
    <w:rsid w:val="00A30B16"/>
    <w:rsid w:val="00A30C88"/>
    <w:rsid w:val="00A3177C"/>
    <w:rsid w:val="00A31892"/>
    <w:rsid w:val="00A32552"/>
    <w:rsid w:val="00A32BB1"/>
    <w:rsid w:val="00A33344"/>
    <w:rsid w:val="00A3455C"/>
    <w:rsid w:val="00A3466C"/>
    <w:rsid w:val="00A354B0"/>
    <w:rsid w:val="00A35DF4"/>
    <w:rsid w:val="00A36290"/>
    <w:rsid w:val="00A365ED"/>
    <w:rsid w:val="00A369FE"/>
    <w:rsid w:val="00A40154"/>
    <w:rsid w:val="00A405AC"/>
    <w:rsid w:val="00A4149B"/>
    <w:rsid w:val="00A41F2E"/>
    <w:rsid w:val="00A42561"/>
    <w:rsid w:val="00A42BF5"/>
    <w:rsid w:val="00A443F6"/>
    <w:rsid w:val="00A44F4B"/>
    <w:rsid w:val="00A45C62"/>
    <w:rsid w:val="00A470E8"/>
    <w:rsid w:val="00A47651"/>
    <w:rsid w:val="00A478F1"/>
    <w:rsid w:val="00A5061D"/>
    <w:rsid w:val="00A508C5"/>
    <w:rsid w:val="00A5097E"/>
    <w:rsid w:val="00A50C63"/>
    <w:rsid w:val="00A51F7D"/>
    <w:rsid w:val="00A53316"/>
    <w:rsid w:val="00A5346A"/>
    <w:rsid w:val="00A53DB7"/>
    <w:rsid w:val="00A5407C"/>
    <w:rsid w:val="00A541ED"/>
    <w:rsid w:val="00A546BE"/>
    <w:rsid w:val="00A55299"/>
    <w:rsid w:val="00A55609"/>
    <w:rsid w:val="00A55886"/>
    <w:rsid w:val="00A56790"/>
    <w:rsid w:val="00A5746C"/>
    <w:rsid w:val="00A576CF"/>
    <w:rsid w:val="00A57F9B"/>
    <w:rsid w:val="00A60BCB"/>
    <w:rsid w:val="00A60EDA"/>
    <w:rsid w:val="00A6257F"/>
    <w:rsid w:val="00A642FC"/>
    <w:rsid w:val="00A64E01"/>
    <w:rsid w:val="00A65A88"/>
    <w:rsid w:val="00A65E55"/>
    <w:rsid w:val="00A66845"/>
    <w:rsid w:val="00A674C5"/>
    <w:rsid w:val="00A67552"/>
    <w:rsid w:val="00A67E07"/>
    <w:rsid w:val="00A67EF4"/>
    <w:rsid w:val="00A7089D"/>
    <w:rsid w:val="00A70F0B"/>
    <w:rsid w:val="00A714F8"/>
    <w:rsid w:val="00A71911"/>
    <w:rsid w:val="00A71D94"/>
    <w:rsid w:val="00A72A85"/>
    <w:rsid w:val="00A735F3"/>
    <w:rsid w:val="00A75296"/>
    <w:rsid w:val="00A755EF"/>
    <w:rsid w:val="00A75D1D"/>
    <w:rsid w:val="00A75E90"/>
    <w:rsid w:val="00A77068"/>
    <w:rsid w:val="00A775D9"/>
    <w:rsid w:val="00A80E67"/>
    <w:rsid w:val="00A814F6"/>
    <w:rsid w:val="00A81D97"/>
    <w:rsid w:val="00A8222B"/>
    <w:rsid w:val="00A83174"/>
    <w:rsid w:val="00A836DA"/>
    <w:rsid w:val="00A83C3D"/>
    <w:rsid w:val="00A84112"/>
    <w:rsid w:val="00A84DCE"/>
    <w:rsid w:val="00A85115"/>
    <w:rsid w:val="00A85118"/>
    <w:rsid w:val="00A85441"/>
    <w:rsid w:val="00A855B5"/>
    <w:rsid w:val="00A857B6"/>
    <w:rsid w:val="00A85A5A"/>
    <w:rsid w:val="00A85CE0"/>
    <w:rsid w:val="00A87169"/>
    <w:rsid w:val="00A87863"/>
    <w:rsid w:val="00A87CD7"/>
    <w:rsid w:val="00A909A1"/>
    <w:rsid w:val="00A90D5F"/>
    <w:rsid w:val="00A91715"/>
    <w:rsid w:val="00A92033"/>
    <w:rsid w:val="00A9292F"/>
    <w:rsid w:val="00A92E99"/>
    <w:rsid w:val="00A932C1"/>
    <w:rsid w:val="00A93876"/>
    <w:rsid w:val="00A95521"/>
    <w:rsid w:val="00A95AAC"/>
    <w:rsid w:val="00A96148"/>
    <w:rsid w:val="00A96F07"/>
    <w:rsid w:val="00A97403"/>
    <w:rsid w:val="00A97F41"/>
    <w:rsid w:val="00AA0201"/>
    <w:rsid w:val="00AA030A"/>
    <w:rsid w:val="00AA09E9"/>
    <w:rsid w:val="00AA1314"/>
    <w:rsid w:val="00AA1645"/>
    <w:rsid w:val="00AA1ECE"/>
    <w:rsid w:val="00AA25E3"/>
    <w:rsid w:val="00AA451D"/>
    <w:rsid w:val="00AA4BA7"/>
    <w:rsid w:val="00AA4DAC"/>
    <w:rsid w:val="00AA532F"/>
    <w:rsid w:val="00AA5FAF"/>
    <w:rsid w:val="00AA69BB"/>
    <w:rsid w:val="00AA6E36"/>
    <w:rsid w:val="00AB02F7"/>
    <w:rsid w:val="00AB0B37"/>
    <w:rsid w:val="00AB0D42"/>
    <w:rsid w:val="00AB1332"/>
    <w:rsid w:val="00AB35EA"/>
    <w:rsid w:val="00AB3741"/>
    <w:rsid w:val="00AB40A1"/>
    <w:rsid w:val="00AB46DB"/>
    <w:rsid w:val="00AB4717"/>
    <w:rsid w:val="00AB4C0F"/>
    <w:rsid w:val="00AB508B"/>
    <w:rsid w:val="00AB5674"/>
    <w:rsid w:val="00AB59C5"/>
    <w:rsid w:val="00AB7302"/>
    <w:rsid w:val="00AC0085"/>
    <w:rsid w:val="00AC0119"/>
    <w:rsid w:val="00AC1538"/>
    <w:rsid w:val="00AC17BB"/>
    <w:rsid w:val="00AC1856"/>
    <w:rsid w:val="00AC33ED"/>
    <w:rsid w:val="00AC36C7"/>
    <w:rsid w:val="00AC42AD"/>
    <w:rsid w:val="00AC4949"/>
    <w:rsid w:val="00AC49D8"/>
    <w:rsid w:val="00AC4F02"/>
    <w:rsid w:val="00AC5AA8"/>
    <w:rsid w:val="00AC7536"/>
    <w:rsid w:val="00AC7EAE"/>
    <w:rsid w:val="00AD04BA"/>
    <w:rsid w:val="00AD0870"/>
    <w:rsid w:val="00AD1606"/>
    <w:rsid w:val="00AD19C7"/>
    <w:rsid w:val="00AD39BD"/>
    <w:rsid w:val="00AD4468"/>
    <w:rsid w:val="00AD546C"/>
    <w:rsid w:val="00AD573C"/>
    <w:rsid w:val="00AD5B6B"/>
    <w:rsid w:val="00AD656A"/>
    <w:rsid w:val="00AD698D"/>
    <w:rsid w:val="00AD7FF4"/>
    <w:rsid w:val="00AE0C85"/>
    <w:rsid w:val="00AE0E31"/>
    <w:rsid w:val="00AE1358"/>
    <w:rsid w:val="00AE1644"/>
    <w:rsid w:val="00AE165D"/>
    <w:rsid w:val="00AE1922"/>
    <w:rsid w:val="00AE1D46"/>
    <w:rsid w:val="00AE20AA"/>
    <w:rsid w:val="00AE276B"/>
    <w:rsid w:val="00AE3783"/>
    <w:rsid w:val="00AE3DCE"/>
    <w:rsid w:val="00AE4A8F"/>
    <w:rsid w:val="00AE4C55"/>
    <w:rsid w:val="00AE597F"/>
    <w:rsid w:val="00AE5D45"/>
    <w:rsid w:val="00AE6887"/>
    <w:rsid w:val="00AE7B83"/>
    <w:rsid w:val="00AF051F"/>
    <w:rsid w:val="00AF0ABA"/>
    <w:rsid w:val="00AF14DA"/>
    <w:rsid w:val="00AF2052"/>
    <w:rsid w:val="00AF2507"/>
    <w:rsid w:val="00AF3FB0"/>
    <w:rsid w:val="00AF5197"/>
    <w:rsid w:val="00AF529D"/>
    <w:rsid w:val="00AF5EEB"/>
    <w:rsid w:val="00AF60D9"/>
    <w:rsid w:val="00AF65A9"/>
    <w:rsid w:val="00AF6DCB"/>
    <w:rsid w:val="00AF7169"/>
    <w:rsid w:val="00B067D1"/>
    <w:rsid w:val="00B07BB7"/>
    <w:rsid w:val="00B104F6"/>
    <w:rsid w:val="00B105EC"/>
    <w:rsid w:val="00B11186"/>
    <w:rsid w:val="00B12432"/>
    <w:rsid w:val="00B127C1"/>
    <w:rsid w:val="00B12D49"/>
    <w:rsid w:val="00B1323F"/>
    <w:rsid w:val="00B13532"/>
    <w:rsid w:val="00B14760"/>
    <w:rsid w:val="00B154D3"/>
    <w:rsid w:val="00B176D8"/>
    <w:rsid w:val="00B17AAF"/>
    <w:rsid w:val="00B201CB"/>
    <w:rsid w:val="00B20D37"/>
    <w:rsid w:val="00B21E8E"/>
    <w:rsid w:val="00B21F0D"/>
    <w:rsid w:val="00B229D7"/>
    <w:rsid w:val="00B23A7C"/>
    <w:rsid w:val="00B2459E"/>
    <w:rsid w:val="00B249CB"/>
    <w:rsid w:val="00B24A4A"/>
    <w:rsid w:val="00B24E1E"/>
    <w:rsid w:val="00B252DD"/>
    <w:rsid w:val="00B258D6"/>
    <w:rsid w:val="00B26490"/>
    <w:rsid w:val="00B265BB"/>
    <w:rsid w:val="00B268F3"/>
    <w:rsid w:val="00B26EFE"/>
    <w:rsid w:val="00B3128F"/>
    <w:rsid w:val="00B327EA"/>
    <w:rsid w:val="00B33480"/>
    <w:rsid w:val="00B3380E"/>
    <w:rsid w:val="00B34598"/>
    <w:rsid w:val="00B36563"/>
    <w:rsid w:val="00B36EE4"/>
    <w:rsid w:val="00B37032"/>
    <w:rsid w:val="00B374F4"/>
    <w:rsid w:val="00B3759E"/>
    <w:rsid w:val="00B378B8"/>
    <w:rsid w:val="00B37F86"/>
    <w:rsid w:val="00B40D5B"/>
    <w:rsid w:val="00B411EB"/>
    <w:rsid w:val="00B41757"/>
    <w:rsid w:val="00B41E5D"/>
    <w:rsid w:val="00B422B7"/>
    <w:rsid w:val="00B422E9"/>
    <w:rsid w:val="00B42FED"/>
    <w:rsid w:val="00B4432B"/>
    <w:rsid w:val="00B447D6"/>
    <w:rsid w:val="00B46B28"/>
    <w:rsid w:val="00B46EEF"/>
    <w:rsid w:val="00B4704C"/>
    <w:rsid w:val="00B47B38"/>
    <w:rsid w:val="00B51D49"/>
    <w:rsid w:val="00B52478"/>
    <w:rsid w:val="00B52CEA"/>
    <w:rsid w:val="00B5344F"/>
    <w:rsid w:val="00B53DAD"/>
    <w:rsid w:val="00B5549A"/>
    <w:rsid w:val="00B55612"/>
    <w:rsid w:val="00B559EB"/>
    <w:rsid w:val="00B56333"/>
    <w:rsid w:val="00B60221"/>
    <w:rsid w:val="00B60287"/>
    <w:rsid w:val="00B6058F"/>
    <w:rsid w:val="00B61C50"/>
    <w:rsid w:val="00B61E20"/>
    <w:rsid w:val="00B6273C"/>
    <w:rsid w:val="00B6283F"/>
    <w:rsid w:val="00B63E31"/>
    <w:rsid w:val="00B64172"/>
    <w:rsid w:val="00B643E0"/>
    <w:rsid w:val="00B64678"/>
    <w:rsid w:val="00B64B5A"/>
    <w:rsid w:val="00B661CB"/>
    <w:rsid w:val="00B6641A"/>
    <w:rsid w:val="00B667B5"/>
    <w:rsid w:val="00B67374"/>
    <w:rsid w:val="00B67638"/>
    <w:rsid w:val="00B6782E"/>
    <w:rsid w:val="00B67F0D"/>
    <w:rsid w:val="00B700CF"/>
    <w:rsid w:val="00B70373"/>
    <w:rsid w:val="00B7156D"/>
    <w:rsid w:val="00B71E36"/>
    <w:rsid w:val="00B73A4C"/>
    <w:rsid w:val="00B74025"/>
    <w:rsid w:val="00B74552"/>
    <w:rsid w:val="00B75226"/>
    <w:rsid w:val="00B753A5"/>
    <w:rsid w:val="00B759FE"/>
    <w:rsid w:val="00B769EF"/>
    <w:rsid w:val="00B76BE4"/>
    <w:rsid w:val="00B8122C"/>
    <w:rsid w:val="00B81D7E"/>
    <w:rsid w:val="00B833B9"/>
    <w:rsid w:val="00B84201"/>
    <w:rsid w:val="00B84DA5"/>
    <w:rsid w:val="00B852E6"/>
    <w:rsid w:val="00B85660"/>
    <w:rsid w:val="00B857C9"/>
    <w:rsid w:val="00B86429"/>
    <w:rsid w:val="00B8776A"/>
    <w:rsid w:val="00B904E7"/>
    <w:rsid w:val="00B91D3F"/>
    <w:rsid w:val="00B92EDC"/>
    <w:rsid w:val="00B9301E"/>
    <w:rsid w:val="00B935DD"/>
    <w:rsid w:val="00B93821"/>
    <w:rsid w:val="00B956E5"/>
    <w:rsid w:val="00B959E1"/>
    <w:rsid w:val="00B962C6"/>
    <w:rsid w:val="00B9638C"/>
    <w:rsid w:val="00B963B6"/>
    <w:rsid w:val="00B97061"/>
    <w:rsid w:val="00BA008F"/>
    <w:rsid w:val="00BA06B8"/>
    <w:rsid w:val="00BA0BEF"/>
    <w:rsid w:val="00BA146B"/>
    <w:rsid w:val="00BA2716"/>
    <w:rsid w:val="00BA2EA8"/>
    <w:rsid w:val="00BA32DC"/>
    <w:rsid w:val="00BA37FF"/>
    <w:rsid w:val="00BA4317"/>
    <w:rsid w:val="00BA54C9"/>
    <w:rsid w:val="00BA611A"/>
    <w:rsid w:val="00BA6FE6"/>
    <w:rsid w:val="00BA7FC9"/>
    <w:rsid w:val="00BB03DF"/>
    <w:rsid w:val="00BB0699"/>
    <w:rsid w:val="00BB0EB9"/>
    <w:rsid w:val="00BB0FCE"/>
    <w:rsid w:val="00BB14AF"/>
    <w:rsid w:val="00BB1E24"/>
    <w:rsid w:val="00BB2782"/>
    <w:rsid w:val="00BB2945"/>
    <w:rsid w:val="00BB3324"/>
    <w:rsid w:val="00BB3C0F"/>
    <w:rsid w:val="00BB41B1"/>
    <w:rsid w:val="00BB47F1"/>
    <w:rsid w:val="00BB4B50"/>
    <w:rsid w:val="00BB572B"/>
    <w:rsid w:val="00BB7726"/>
    <w:rsid w:val="00BC02A2"/>
    <w:rsid w:val="00BC05CB"/>
    <w:rsid w:val="00BC08FA"/>
    <w:rsid w:val="00BC1A52"/>
    <w:rsid w:val="00BC23AF"/>
    <w:rsid w:val="00BC2FF6"/>
    <w:rsid w:val="00BC482F"/>
    <w:rsid w:val="00BC4B41"/>
    <w:rsid w:val="00BC4B97"/>
    <w:rsid w:val="00BC61D2"/>
    <w:rsid w:val="00BC6BCF"/>
    <w:rsid w:val="00BC6D80"/>
    <w:rsid w:val="00BC6E10"/>
    <w:rsid w:val="00BC7F1C"/>
    <w:rsid w:val="00BD08BB"/>
    <w:rsid w:val="00BD0CD0"/>
    <w:rsid w:val="00BD12F4"/>
    <w:rsid w:val="00BD2FC7"/>
    <w:rsid w:val="00BD3093"/>
    <w:rsid w:val="00BD311D"/>
    <w:rsid w:val="00BD3492"/>
    <w:rsid w:val="00BD3A24"/>
    <w:rsid w:val="00BD4CF3"/>
    <w:rsid w:val="00BD50EB"/>
    <w:rsid w:val="00BD5C7B"/>
    <w:rsid w:val="00BD60E9"/>
    <w:rsid w:val="00BD665A"/>
    <w:rsid w:val="00BD6C75"/>
    <w:rsid w:val="00BD75AC"/>
    <w:rsid w:val="00BE0CE3"/>
    <w:rsid w:val="00BE0D0B"/>
    <w:rsid w:val="00BE18F2"/>
    <w:rsid w:val="00BE2A38"/>
    <w:rsid w:val="00BE2F90"/>
    <w:rsid w:val="00BE392B"/>
    <w:rsid w:val="00BE43F4"/>
    <w:rsid w:val="00BE462C"/>
    <w:rsid w:val="00BE483D"/>
    <w:rsid w:val="00BE4E0A"/>
    <w:rsid w:val="00BE5D9A"/>
    <w:rsid w:val="00BE6689"/>
    <w:rsid w:val="00BE67BD"/>
    <w:rsid w:val="00BE6880"/>
    <w:rsid w:val="00BE6B41"/>
    <w:rsid w:val="00BE72C0"/>
    <w:rsid w:val="00BF0FC2"/>
    <w:rsid w:val="00BF1371"/>
    <w:rsid w:val="00BF18C7"/>
    <w:rsid w:val="00BF20D9"/>
    <w:rsid w:val="00BF50CC"/>
    <w:rsid w:val="00BF529F"/>
    <w:rsid w:val="00BF68C5"/>
    <w:rsid w:val="00BF6F74"/>
    <w:rsid w:val="00C00415"/>
    <w:rsid w:val="00C014E3"/>
    <w:rsid w:val="00C01D4F"/>
    <w:rsid w:val="00C024EB"/>
    <w:rsid w:val="00C028AB"/>
    <w:rsid w:val="00C03FC8"/>
    <w:rsid w:val="00C04275"/>
    <w:rsid w:val="00C04F83"/>
    <w:rsid w:val="00C05739"/>
    <w:rsid w:val="00C0660F"/>
    <w:rsid w:val="00C07541"/>
    <w:rsid w:val="00C07BCA"/>
    <w:rsid w:val="00C10B09"/>
    <w:rsid w:val="00C11E55"/>
    <w:rsid w:val="00C11F5D"/>
    <w:rsid w:val="00C12216"/>
    <w:rsid w:val="00C132FB"/>
    <w:rsid w:val="00C136FE"/>
    <w:rsid w:val="00C13DA4"/>
    <w:rsid w:val="00C14229"/>
    <w:rsid w:val="00C15C62"/>
    <w:rsid w:val="00C1659D"/>
    <w:rsid w:val="00C16ED1"/>
    <w:rsid w:val="00C170B7"/>
    <w:rsid w:val="00C20454"/>
    <w:rsid w:val="00C217A2"/>
    <w:rsid w:val="00C21EC5"/>
    <w:rsid w:val="00C26C53"/>
    <w:rsid w:val="00C31BB5"/>
    <w:rsid w:val="00C322FA"/>
    <w:rsid w:val="00C33E7E"/>
    <w:rsid w:val="00C34962"/>
    <w:rsid w:val="00C34F55"/>
    <w:rsid w:val="00C354D0"/>
    <w:rsid w:val="00C35D12"/>
    <w:rsid w:val="00C35F9F"/>
    <w:rsid w:val="00C36032"/>
    <w:rsid w:val="00C375F6"/>
    <w:rsid w:val="00C37932"/>
    <w:rsid w:val="00C37F33"/>
    <w:rsid w:val="00C421B8"/>
    <w:rsid w:val="00C42F83"/>
    <w:rsid w:val="00C45497"/>
    <w:rsid w:val="00C462FD"/>
    <w:rsid w:val="00C46BC4"/>
    <w:rsid w:val="00C47BAD"/>
    <w:rsid w:val="00C47BF7"/>
    <w:rsid w:val="00C50D82"/>
    <w:rsid w:val="00C513FE"/>
    <w:rsid w:val="00C5204F"/>
    <w:rsid w:val="00C523A2"/>
    <w:rsid w:val="00C52E5D"/>
    <w:rsid w:val="00C52E77"/>
    <w:rsid w:val="00C53119"/>
    <w:rsid w:val="00C54552"/>
    <w:rsid w:val="00C5567C"/>
    <w:rsid w:val="00C55E43"/>
    <w:rsid w:val="00C55F70"/>
    <w:rsid w:val="00C56A02"/>
    <w:rsid w:val="00C60385"/>
    <w:rsid w:val="00C6070F"/>
    <w:rsid w:val="00C6171A"/>
    <w:rsid w:val="00C61C9A"/>
    <w:rsid w:val="00C6228B"/>
    <w:rsid w:val="00C62BBD"/>
    <w:rsid w:val="00C647D8"/>
    <w:rsid w:val="00C658D8"/>
    <w:rsid w:val="00C65E7D"/>
    <w:rsid w:val="00C665DB"/>
    <w:rsid w:val="00C66AE4"/>
    <w:rsid w:val="00C66B10"/>
    <w:rsid w:val="00C66D27"/>
    <w:rsid w:val="00C67EFE"/>
    <w:rsid w:val="00C7222D"/>
    <w:rsid w:val="00C72993"/>
    <w:rsid w:val="00C73903"/>
    <w:rsid w:val="00C73EB7"/>
    <w:rsid w:val="00C749E3"/>
    <w:rsid w:val="00C75114"/>
    <w:rsid w:val="00C76300"/>
    <w:rsid w:val="00C76FF2"/>
    <w:rsid w:val="00C772D7"/>
    <w:rsid w:val="00C77796"/>
    <w:rsid w:val="00C77EA2"/>
    <w:rsid w:val="00C80750"/>
    <w:rsid w:val="00C82048"/>
    <w:rsid w:val="00C821EF"/>
    <w:rsid w:val="00C8221B"/>
    <w:rsid w:val="00C822FF"/>
    <w:rsid w:val="00C823D9"/>
    <w:rsid w:val="00C83F30"/>
    <w:rsid w:val="00C84FD9"/>
    <w:rsid w:val="00C8552C"/>
    <w:rsid w:val="00C86E2F"/>
    <w:rsid w:val="00C878DE"/>
    <w:rsid w:val="00C9074B"/>
    <w:rsid w:val="00C91491"/>
    <w:rsid w:val="00C940AD"/>
    <w:rsid w:val="00C94BD4"/>
    <w:rsid w:val="00C95155"/>
    <w:rsid w:val="00C953D5"/>
    <w:rsid w:val="00C95A50"/>
    <w:rsid w:val="00C97707"/>
    <w:rsid w:val="00C97F00"/>
    <w:rsid w:val="00CA019A"/>
    <w:rsid w:val="00CA07B4"/>
    <w:rsid w:val="00CA08B4"/>
    <w:rsid w:val="00CA10C2"/>
    <w:rsid w:val="00CA2BE1"/>
    <w:rsid w:val="00CA3A08"/>
    <w:rsid w:val="00CA3AF2"/>
    <w:rsid w:val="00CA4497"/>
    <w:rsid w:val="00CA4B27"/>
    <w:rsid w:val="00CA4C5B"/>
    <w:rsid w:val="00CA541B"/>
    <w:rsid w:val="00CA5A6D"/>
    <w:rsid w:val="00CA6629"/>
    <w:rsid w:val="00CA7E57"/>
    <w:rsid w:val="00CA7EC9"/>
    <w:rsid w:val="00CB02DC"/>
    <w:rsid w:val="00CB0375"/>
    <w:rsid w:val="00CB1E34"/>
    <w:rsid w:val="00CB29B6"/>
    <w:rsid w:val="00CB59E4"/>
    <w:rsid w:val="00CB6538"/>
    <w:rsid w:val="00CC0D40"/>
    <w:rsid w:val="00CC1A71"/>
    <w:rsid w:val="00CC2063"/>
    <w:rsid w:val="00CC2ABE"/>
    <w:rsid w:val="00CC323D"/>
    <w:rsid w:val="00CC477E"/>
    <w:rsid w:val="00CC47CA"/>
    <w:rsid w:val="00CC4872"/>
    <w:rsid w:val="00CC4BF3"/>
    <w:rsid w:val="00CC4D47"/>
    <w:rsid w:val="00CC5CFC"/>
    <w:rsid w:val="00CC65EB"/>
    <w:rsid w:val="00CC76C3"/>
    <w:rsid w:val="00CD0779"/>
    <w:rsid w:val="00CD07DB"/>
    <w:rsid w:val="00CD0B71"/>
    <w:rsid w:val="00CD1654"/>
    <w:rsid w:val="00CD1828"/>
    <w:rsid w:val="00CD1FC2"/>
    <w:rsid w:val="00CD230A"/>
    <w:rsid w:val="00CD26E1"/>
    <w:rsid w:val="00CD2708"/>
    <w:rsid w:val="00CD36D3"/>
    <w:rsid w:val="00CD395D"/>
    <w:rsid w:val="00CD3FE4"/>
    <w:rsid w:val="00CD4F85"/>
    <w:rsid w:val="00CD561F"/>
    <w:rsid w:val="00CD686F"/>
    <w:rsid w:val="00CD6987"/>
    <w:rsid w:val="00CD74E0"/>
    <w:rsid w:val="00CD76E3"/>
    <w:rsid w:val="00CD772A"/>
    <w:rsid w:val="00CD7743"/>
    <w:rsid w:val="00CD77D7"/>
    <w:rsid w:val="00CD7C4E"/>
    <w:rsid w:val="00CE00F5"/>
    <w:rsid w:val="00CE03A3"/>
    <w:rsid w:val="00CE165F"/>
    <w:rsid w:val="00CE2B26"/>
    <w:rsid w:val="00CE3239"/>
    <w:rsid w:val="00CE4FC7"/>
    <w:rsid w:val="00CE6006"/>
    <w:rsid w:val="00CE6D9A"/>
    <w:rsid w:val="00CE7111"/>
    <w:rsid w:val="00CE7864"/>
    <w:rsid w:val="00CF0E50"/>
    <w:rsid w:val="00CF1480"/>
    <w:rsid w:val="00CF157F"/>
    <w:rsid w:val="00CF231B"/>
    <w:rsid w:val="00CF282E"/>
    <w:rsid w:val="00CF2C5C"/>
    <w:rsid w:val="00CF543A"/>
    <w:rsid w:val="00CF6AE9"/>
    <w:rsid w:val="00CF747E"/>
    <w:rsid w:val="00CF7765"/>
    <w:rsid w:val="00D010ED"/>
    <w:rsid w:val="00D0418A"/>
    <w:rsid w:val="00D065AB"/>
    <w:rsid w:val="00D06953"/>
    <w:rsid w:val="00D075C3"/>
    <w:rsid w:val="00D078F5"/>
    <w:rsid w:val="00D1111D"/>
    <w:rsid w:val="00D1121B"/>
    <w:rsid w:val="00D114F9"/>
    <w:rsid w:val="00D11877"/>
    <w:rsid w:val="00D1217D"/>
    <w:rsid w:val="00D12D30"/>
    <w:rsid w:val="00D13ABD"/>
    <w:rsid w:val="00D15C94"/>
    <w:rsid w:val="00D17588"/>
    <w:rsid w:val="00D1771A"/>
    <w:rsid w:val="00D17785"/>
    <w:rsid w:val="00D20872"/>
    <w:rsid w:val="00D209C9"/>
    <w:rsid w:val="00D20C13"/>
    <w:rsid w:val="00D20D13"/>
    <w:rsid w:val="00D211DA"/>
    <w:rsid w:val="00D213A5"/>
    <w:rsid w:val="00D21A98"/>
    <w:rsid w:val="00D22A62"/>
    <w:rsid w:val="00D22EE7"/>
    <w:rsid w:val="00D23CF1"/>
    <w:rsid w:val="00D26070"/>
    <w:rsid w:val="00D26DEF"/>
    <w:rsid w:val="00D27A52"/>
    <w:rsid w:val="00D27D7A"/>
    <w:rsid w:val="00D30111"/>
    <w:rsid w:val="00D31C65"/>
    <w:rsid w:val="00D33358"/>
    <w:rsid w:val="00D337DD"/>
    <w:rsid w:val="00D35DA3"/>
    <w:rsid w:val="00D422FB"/>
    <w:rsid w:val="00D424E8"/>
    <w:rsid w:val="00D43B90"/>
    <w:rsid w:val="00D44349"/>
    <w:rsid w:val="00D4439F"/>
    <w:rsid w:val="00D4471B"/>
    <w:rsid w:val="00D453BC"/>
    <w:rsid w:val="00D45C88"/>
    <w:rsid w:val="00D47F5B"/>
    <w:rsid w:val="00D5069F"/>
    <w:rsid w:val="00D5072E"/>
    <w:rsid w:val="00D51357"/>
    <w:rsid w:val="00D51A33"/>
    <w:rsid w:val="00D52991"/>
    <w:rsid w:val="00D52EDA"/>
    <w:rsid w:val="00D5303F"/>
    <w:rsid w:val="00D544B4"/>
    <w:rsid w:val="00D5473D"/>
    <w:rsid w:val="00D54D3C"/>
    <w:rsid w:val="00D568CB"/>
    <w:rsid w:val="00D56AC1"/>
    <w:rsid w:val="00D5727F"/>
    <w:rsid w:val="00D5746A"/>
    <w:rsid w:val="00D57610"/>
    <w:rsid w:val="00D61420"/>
    <w:rsid w:val="00D6179C"/>
    <w:rsid w:val="00D64490"/>
    <w:rsid w:val="00D6460F"/>
    <w:rsid w:val="00D648B7"/>
    <w:rsid w:val="00D64A29"/>
    <w:rsid w:val="00D654D5"/>
    <w:rsid w:val="00D65A9F"/>
    <w:rsid w:val="00D66308"/>
    <w:rsid w:val="00D66998"/>
    <w:rsid w:val="00D66A38"/>
    <w:rsid w:val="00D66D3C"/>
    <w:rsid w:val="00D67D8C"/>
    <w:rsid w:val="00D70595"/>
    <w:rsid w:val="00D706C7"/>
    <w:rsid w:val="00D73390"/>
    <w:rsid w:val="00D73AA8"/>
    <w:rsid w:val="00D73E95"/>
    <w:rsid w:val="00D73F33"/>
    <w:rsid w:val="00D73FC2"/>
    <w:rsid w:val="00D74EC1"/>
    <w:rsid w:val="00D75590"/>
    <w:rsid w:val="00D757DC"/>
    <w:rsid w:val="00D7629D"/>
    <w:rsid w:val="00D77203"/>
    <w:rsid w:val="00D77D3B"/>
    <w:rsid w:val="00D81BFB"/>
    <w:rsid w:val="00D81E5D"/>
    <w:rsid w:val="00D8225A"/>
    <w:rsid w:val="00D82726"/>
    <w:rsid w:val="00D82B38"/>
    <w:rsid w:val="00D83937"/>
    <w:rsid w:val="00D83ADD"/>
    <w:rsid w:val="00D83D55"/>
    <w:rsid w:val="00D83EFA"/>
    <w:rsid w:val="00D84E2A"/>
    <w:rsid w:val="00D8572B"/>
    <w:rsid w:val="00D86408"/>
    <w:rsid w:val="00D869B4"/>
    <w:rsid w:val="00D86ABB"/>
    <w:rsid w:val="00D87C8B"/>
    <w:rsid w:val="00D907E8"/>
    <w:rsid w:val="00D90E9E"/>
    <w:rsid w:val="00D91CF0"/>
    <w:rsid w:val="00D92037"/>
    <w:rsid w:val="00D924B2"/>
    <w:rsid w:val="00D93A73"/>
    <w:rsid w:val="00D93EC7"/>
    <w:rsid w:val="00D94DE4"/>
    <w:rsid w:val="00D95808"/>
    <w:rsid w:val="00D95B94"/>
    <w:rsid w:val="00D96F2A"/>
    <w:rsid w:val="00D97DA5"/>
    <w:rsid w:val="00DA00A4"/>
    <w:rsid w:val="00DA0FBF"/>
    <w:rsid w:val="00DA1824"/>
    <w:rsid w:val="00DA296D"/>
    <w:rsid w:val="00DA2C5E"/>
    <w:rsid w:val="00DA3140"/>
    <w:rsid w:val="00DA31DD"/>
    <w:rsid w:val="00DA3725"/>
    <w:rsid w:val="00DA3EAB"/>
    <w:rsid w:val="00DA4636"/>
    <w:rsid w:val="00DA4C21"/>
    <w:rsid w:val="00DA4CE7"/>
    <w:rsid w:val="00DA4F93"/>
    <w:rsid w:val="00DA597B"/>
    <w:rsid w:val="00DA5AEE"/>
    <w:rsid w:val="00DA5B5A"/>
    <w:rsid w:val="00DA5CA0"/>
    <w:rsid w:val="00DA5DFA"/>
    <w:rsid w:val="00DA63D6"/>
    <w:rsid w:val="00DA6E12"/>
    <w:rsid w:val="00DA70EE"/>
    <w:rsid w:val="00DA712C"/>
    <w:rsid w:val="00DA712E"/>
    <w:rsid w:val="00DA7595"/>
    <w:rsid w:val="00DA79EA"/>
    <w:rsid w:val="00DA7BBD"/>
    <w:rsid w:val="00DB0BDF"/>
    <w:rsid w:val="00DB0D45"/>
    <w:rsid w:val="00DB1965"/>
    <w:rsid w:val="00DB2086"/>
    <w:rsid w:val="00DB236C"/>
    <w:rsid w:val="00DB3268"/>
    <w:rsid w:val="00DB3375"/>
    <w:rsid w:val="00DB3976"/>
    <w:rsid w:val="00DB397A"/>
    <w:rsid w:val="00DB3990"/>
    <w:rsid w:val="00DB3D1F"/>
    <w:rsid w:val="00DB4B9C"/>
    <w:rsid w:val="00DB4C7C"/>
    <w:rsid w:val="00DB4D22"/>
    <w:rsid w:val="00DB5240"/>
    <w:rsid w:val="00DB64D8"/>
    <w:rsid w:val="00DB6E81"/>
    <w:rsid w:val="00DB78C7"/>
    <w:rsid w:val="00DC14C6"/>
    <w:rsid w:val="00DC15CD"/>
    <w:rsid w:val="00DC16E9"/>
    <w:rsid w:val="00DC1F3C"/>
    <w:rsid w:val="00DC207C"/>
    <w:rsid w:val="00DC5AF1"/>
    <w:rsid w:val="00DC6313"/>
    <w:rsid w:val="00DC699D"/>
    <w:rsid w:val="00DC7C8E"/>
    <w:rsid w:val="00DD028B"/>
    <w:rsid w:val="00DD145B"/>
    <w:rsid w:val="00DD1477"/>
    <w:rsid w:val="00DD1BBF"/>
    <w:rsid w:val="00DD1E8C"/>
    <w:rsid w:val="00DD2706"/>
    <w:rsid w:val="00DD2727"/>
    <w:rsid w:val="00DD48DB"/>
    <w:rsid w:val="00DD4D5A"/>
    <w:rsid w:val="00DD74C7"/>
    <w:rsid w:val="00DE0352"/>
    <w:rsid w:val="00DE0491"/>
    <w:rsid w:val="00DE066F"/>
    <w:rsid w:val="00DE1477"/>
    <w:rsid w:val="00DE32EF"/>
    <w:rsid w:val="00DE331C"/>
    <w:rsid w:val="00DE56C5"/>
    <w:rsid w:val="00DE752A"/>
    <w:rsid w:val="00DE7625"/>
    <w:rsid w:val="00DF0AA6"/>
    <w:rsid w:val="00DF14FD"/>
    <w:rsid w:val="00DF30C0"/>
    <w:rsid w:val="00DF36CF"/>
    <w:rsid w:val="00DF4C0E"/>
    <w:rsid w:val="00DF5E86"/>
    <w:rsid w:val="00DF66D2"/>
    <w:rsid w:val="00DF7F67"/>
    <w:rsid w:val="00E009D3"/>
    <w:rsid w:val="00E019F8"/>
    <w:rsid w:val="00E03BCE"/>
    <w:rsid w:val="00E03F68"/>
    <w:rsid w:val="00E04E4A"/>
    <w:rsid w:val="00E05825"/>
    <w:rsid w:val="00E05BE5"/>
    <w:rsid w:val="00E0688A"/>
    <w:rsid w:val="00E109DA"/>
    <w:rsid w:val="00E115A3"/>
    <w:rsid w:val="00E12B5E"/>
    <w:rsid w:val="00E13865"/>
    <w:rsid w:val="00E13D46"/>
    <w:rsid w:val="00E142E0"/>
    <w:rsid w:val="00E152C6"/>
    <w:rsid w:val="00E16E1A"/>
    <w:rsid w:val="00E20453"/>
    <w:rsid w:val="00E207F2"/>
    <w:rsid w:val="00E20B52"/>
    <w:rsid w:val="00E2125E"/>
    <w:rsid w:val="00E240AA"/>
    <w:rsid w:val="00E24423"/>
    <w:rsid w:val="00E249DA"/>
    <w:rsid w:val="00E24BC6"/>
    <w:rsid w:val="00E254D7"/>
    <w:rsid w:val="00E259A2"/>
    <w:rsid w:val="00E26680"/>
    <w:rsid w:val="00E26F66"/>
    <w:rsid w:val="00E27363"/>
    <w:rsid w:val="00E27FCF"/>
    <w:rsid w:val="00E3061D"/>
    <w:rsid w:val="00E31526"/>
    <w:rsid w:val="00E3165A"/>
    <w:rsid w:val="00E324E1"/>
    <w:rsid w:val="00E32E6E"/>
    <w:rsid w:val="00E342CF"/>
    <w:rsid w:val="00E34A39"/>
    <w:rsid w:val="00E35235"/>
    <w:rsid w:val="00E35992"/>
    <w:rsid w:val="00E35D69"/>
    <w:rsid w:val="00E35D89"/>
    <w:rsid w:val="00E35FE1"/>
    <w:rsid w:val="00E40E47"/>
    <w:rsid w:val="00E42627"/>
    <w:rsid w:val="00E429BF"/>
    <w:rsid w:val="00E42B53"/>
    <w:rsid w:val="00E42D98"/>
    <w:rsid w:val="00E436E8"/>
    <w:rsid w:val="00E442D3"/>
    <w:rsid w:val="00E464D3"/>
    <w:rsid w:val="00E4752C"/>
    <w:rsid w:val="00E479DF"/>
    <w:rsid w:val="00E509DF"/>
    <w:rsid w:val="00E50BDA"/>
    <w:rsid w:val="00E523CE"/>
    <w:rsid w:val="00E5243B"/>
    <w:rsid w:val="00E53681"/>
    <w:rsid w:val="00E54345"/>
    <w:rsid w:val="00E54E8E"/>
    <w:rsid w:val="00E55235"/>
    <w:rsid w:val="00E5550C"/>
    <w:rsid w:val="00E56951"/>
    <w:rsid w:val="00E56C4A"/>
    <w:rsid w:val="00E56D4E"/>
    <w:rsid w:val="00E57896"/>
    <w:rsid w:val="00E61680"/>
    <w:rsid w:val="00E62796"/>
    <w:rsid w:val="00E64C3D"/>
    <w:rsid w:val="00E651F8"/>
    <w:rsid w:val="00E65B18"/>
    <w:rsid w:val="00E66218"/>
    <w:rsid w:val="00E66EE3"/>
    <w:rsid w:val="00E670E3"/>
    <w:rsid w:val="00E672A9"/>
    <w:rsid w:val="00E67477"/>
    <w:rsid w:val="00E67F33"/>
    <w:rsid w:val="00E7080D"/>
    <w:rsid w:val="00E709BA"/>
    <w:rsid w:val="00E70CA7"/>
    <w:rsid w:val="00E71004"/>
    <w:rsid w:val="00E71915"/>
    <w:rsid w:val="00E71FDE"/>
    <w:rsid w:val="00E7291F"/>
    <w:rsid w:val="00E72E27"/>
    <w:rsid w:val="00E73553"/>
    <w:rsid w:val="00E74B78"/>
    <w:rsid w:val="00E76324"/>
    <w:rsid w:val="00E7636E"/>
    <w:rsid w:val="00E76D6C"/>
    <w:rsid w:val="00E771F6"/>
    <w:rsid w:val="00E80CF8"/>
    <w:rsid w:val="00E80F3D"/>
    <w:rsid w:val="00E81ECA"/>
    <w:rsid w:val="00E820C8"/>
    <w:rsid w:val="00E841AA"/>
    <w:rsid w:val="00E84629"/>
    <w:rsid w:val="00E84E7F"/>
    <w:rsid w:val="00E85996"/>
    <w:rsid w:val="00E85C76"/>
    <w:rsid w:val="00E85FF8"/>
    <w:rsid w:val="00E866AC"/>
    <w:rsid w:val="00E8677B"/>
    <w:rsid w:val="00E86EDB"/>
    <w:rsid w:val="00E87B97"/>
    <w:rsid w:val="00E904FD"/>
    <w:rsid w:val="00E90613"/>
    <w:rsid w:val="00E90AD7"/>
    <w:rsid w:val="00E90B44"/>
    <w:rsid w:val="00E90F68"/>
    <w:rsid w:val="00E93019"/>
    <w:rsid w:val="00E93C64"/>
    <w:rsid w:val="00E94085"/>
    <w:rsid w:val="00E94679"/>
    <w:rsid w:val="00E94EFE"/>
    <w:rsid w:val="00E95268"/>
    <w:rsid w:val="00E95C85"/>
    <w:rsid w:val="00E9621C"/>
    <w:rsid w:val="00E97275"/>
    <w:rsid w:val="00EA2E17"/>
    <w:rsid w:val="00EA407C"/>
    <w:rsid w:val="00EA4A14"/>
    <w:rsid w:val="00EA664C"/>
    <w:rsid w:val="00EA6807"/>
    <w:rsid w:val="00EA6B24"/>
    <w:rsid w:val="00EB07C3"/>
    <w:rsid w:val="00EB09D4"/>
    <w:rsid w:val="00EB114B"/>
    <w:rsid w:val="00EB3167"/>
    <w:rsid w:val="00EB3DB8"/>
    <w:rsid w:val="00EB580A"/>
    <w:rsid w:val="00EB6487"/>
    <w:rsid w:val="00EB6B55"/>
    <w:rsid w:val="00EC1C37"/>
    <w:rsid w:val="00EC3433"/>
    <w:rsid w:val="00EC3618"/>
    <w:rsid w:val="00EC4A28"/>
    <w:rsid w:val="00EC6066"/>
    <w:rsid w:val="00EC76A8"/>
    <w:rsid w:val="00EC7A8A"/>
    <w:rsid w:val="00EC7F41"/>
    <w:rsid w:val="00ED030D"/>
    <w:rsid w:val="00ED170B"/>
    <w:rsid w:val="00ED1B8C"/>
    <w:rsid w:val="00ED2FE8"/>
    <w:rsid w:val="00ED3262"/>
    <w:rsid w:val="00ED37B2"/>
    <w:rsid w:val="00ED3A76"/>
    <w:rsid w:val="00ED5812"/>
    <w:rsid w:val="00ED610E"/>
    <w:rsid w:val="00ED613F"/>
    <w:rsid w:val="00ED6873"/>
    <w:rsid w:val="00ED7E30"/>
    <w:rsid w:val="00ED7E96"/>
    <w:rsid w:val="00ED7EE0"/>
    <w:rsid w:val="00EE0A84"/>
    <w:rsid w:val="00EE15E3"/>
    <w:rsid w:val="00EE231D"/>
    <w:rsid w:val="00EE3DE8"/>
    <w:rsid w:val="00EE4A7A"/>
    <w:rsid w:val="00EE5299"/>
    <w:rsid w:val="00EF0BF5"/>
    <w:rsid w:val="00EF1EE5"/>
    <w:rsid w:val="00EF22C6"/>
    <w:rsid w:val="00EF3013"/>
    <w:rsid w:val="00EF496F"/>
    <w:rsid w:val="00EF513A"/>
    <w:rsid w:val="00EF6146"/>
    <w:rsid w:val="00EF67E0"/>
    <w:rsid w:val="00F00B02"/>
    <w:rsid w:val="00F012E2"/>
    <w:rsid w:val="00F020B9"/>
    <w:rsid w:val="00F03A68"/>
    <w:rsid w:val="00F040C7"/>
    <w:rsid w:val="00F045C8"/>
    <w:rsid w:val="00F048D0"/>
    <w:rsid w:val="00F050F2"/>
    <w:rsid w:val="00F05A8F"/>
    <w:rsid w:val="00F05F67"/>
    <w:rsid w:val="00F07A56"/>
    <w:rsid w:val="00F10790"/>
    <w:rsid w:val="00F11501"/>
    <w:rsid w:val="00F11D0C"/>
    <w:rsid w:val="00F12FC5"/>
    <w:rsid w:val="00F13058"/>
    <w:rsid w:val="00F1310C"/>
    <w:rsid w:val="00F13CB0"/>
    <w:rsid w:val="00F13DE3"/>
    <w:rsid w:val="00F1400C"/>
    <w:rsid w:val="00F147BC"/>
    <w:rsid w:val="00F15226"/>
    <w:rsid w:val="00F15358"/>
    <w:rsid w:val="00F15BC1"/>
    <w:rsid w:val="00F1633B"/>
    <w:rsid w:val="00F17509"/>
    <w:rsid w:val="00F17863"/>
    <w:rsid w:val="00F2043C"/>
    <w:rsid w:val="00F21924"/>
    <w:rsid w:val="00F21A9D"/>
    <w:rsid w:val="00F21AB2"/>
    <w:rsid w:val="00F22107"/>
    <w:rsid w:val="00F24A54"/>
    <w:rsid w:val="00F24D88"/>
    <w:rsid w:val="00F2513C"/>
    <w:rsid w:val="00F2632A"/>
    <w:rsid w:val="00F27604"/>
    <w:rsid w:val="00F27654"/>
    <w:rsid w:val="00F27A70"/>
    <w:rsid w:val="00F300A5"/>
    <w:rsid w:val="00F32C76"/>
    <w:rsid w:val="00F331BB"/>
    <w:rsid w:val="00F33387"/>
    <w:rsid w:val="00F33726"/>
    <w:rsid w:val="00F3446B"/>
    <w:rsid w:val="00F34C37"/>
    <w:rsid w:val="00F35262"/>
    <w:rsid w:val="00F3672A"/>
    <w:rsid w:val="00F36EFC"/>
    <w:rsid w:val="00F4056B"/>
    <w:rsid w:val="00F42B58"/>
    <w:rsid w:val="00F43301"/>
    <w:rsid w:val="00F4345C"/>
    <w:rsid w:val="00F4359A"/>
    <w:rsid w:val="00F43B6F"/>
    <w:rsid w:val="00F440D3"/>
    <w:rsid w:val="00F443B9"/>
    <w:rsid w:val="00F450D0"/>
    <w:rsid w:val="00F452B9"/>
    <w:rsid w:val="00F453A3"/>
    <w:rsid w:val="00F4546E"/>
    <w:rsid w:val="00F465B9"/>
    <w:rsid w:val="00F46A1A"/>
    <w:rsid w:val="00F474E3"/>
    <w:rsid w:val="00F47605"/>
    <w:rsid w:val="00F5049E"/>
    <w:rsid w:val="00F50963"/>
    <w:rsid w:val="00F50B49"/>
    <w:rsid w:val="00F51186"/>
    <w:rsid w:val="00F5151E"/>
    <w:rsid w:val="00F5197D"/>
    <w:rsid w:val="00F5227E"/>
    <w:rsid w:val="00F5374B"/>
    <w:rsid w:val="00F55601"/>
    <w:rsid w:val="00F5572D"/>
    <w:rsid w:val="00F558AD"/>
    <w:rsid w:val="00F5651C"/>
    <w:rsid w:val="00F5770F"/>
    <w:rsid w:val="00F57B78"/>
    <w:rsid w:val="00F605C6"/>
    <w:rsid w:val="00F618A6"/>
    <w:rsid w:val="00F62B94"/>
    <w:rsid w:val="00F62E83"/>
    <w:rsid w:val="00F633AD"/>
    <w:rsid w:val="00F63F7A"/>
    <w:rsid w:val="00F64990"/>
    <w:rsid w:val="00F64C52"/>
    <w:rsid w:val="00F656C8"/>
    <w:rsid w:val="00F678B5"/>
    <w:rsid w:val="00F7019F"/>
    <w:rsid w:val="00F71831"/>
    <w:rsid w:val="00F71D0E"/>
    <w:rsid w:val="00F7324A"/>
    <w:rsid w:val="00F73B90"/>
    <w:rsid w:val="00F73D66"/>
    <w:rsid w:val="00F74149"/>
    <w:rsid w:val="00F75EAD"/>
    <w:rsid w:val="00F76342"/>
    <w:rsid w:val="00F76BE2"/>
    <w:rsid w:val="00F76C03"/>
    <w:rsid w:val="00F815B1"/>
    <w:rsid w:val="00F826B0"/>
    <w:rsid w:val="00F828E3"/>
    <w:rsid w:val="00F83D4C"/>
    <w:rsid w:val="00F84E4C"/>
    <w:rsid w:val="00F84E79"/>
    <w:rsid w:val="00F8668F"/>
    <w:rsid w:val="00F86992"/>
    <w:rsid w:val="00F87C84"/>
    <w:rsid w:val="00F87FFC"/>
    <w:rsid w:val="00F90C47"/>
    <w:rsid w:val="00F90F25"/>
    <w:rsid w:val="00F9168E"/>
    <w:rsid w:val="00F917D6"/>
    <w:rsid w:val="00F92530"/>
    <w:rsid w:val="00F9418E"/>
    <w:rsid w:val="00F944E4"/>
    <w:rsid w:val="00F9465B"/>
    <w:rsid w:val="00F95F24"/>
    <w:rsid w:val="00F9679C"/>
    <w:rsid w:val="00F96E35"/>
    <w:rsid w:val="00F97373"/>
    <w:rsid w:val="00F975F9"/>
    <w:rsid w:val="00FA0BDA"/>
    <w:rsid w:val="00FA1671"/>
    <w:rsid w:val="00FA24D9"/>
    <w:rsid w:val="00FA280A"/>
    <w:rsid w:val="00FA285E"/>
    <w:rsid w:val="00FA2B44"/>
    <w:rsid w:val="00FA2F9F"/>
    <w:rsid w:val="00FA3EAE"/>
    <w:rsid w:val="00FA514E"/>
    <w:rsid w:val="00FA51CC"/>
    <w:rsid w:val="00FA652F"/>
    <w:rsid w:val="00FA6689"/>
    <w:rsid w:val="00FA7AC6"/>
    <w:rsid w:val="00FB058B"/>
    <w:rsid w:val="00FB0EAD"/>
    <w:rsid w:val="00FB1722"/>
    <w:rsid w:val="00FB183D"/>
    <w:rsid w:val="00FB1CAD"/>
    <w:rsid w:val="00FB224C"/>
    <w:rsid w:val="00FB2D3C"/>
    <w:rsid w:val="00FB2E31"/>
    <w:rsid w:val="00FB3431"/>
    <w:rsid w:val="00FB3C6E"/>
    <w:rsid w:val="00FB5D9E"/>
    <w:rsid w:val="00FB6D5A"/>
    <w:rsid w:val="00FB736C"/>
    <w:rsid w:val="00FB7D0E"/>
    <w:rsid w:val="00FC00A4"/>
    <w:rsid w:val="00FC06F4"/>
    <w:rsid w:val="00FC0DC4"/>
    <w:rsid w:val="00FC10B6"/>
    <w:rsid w:val="00FC268E"/>
    <w:rsid w:val="00FC295C"/>
    <w:rsid w:val="00FC3DFD"/>
    <w:rsid w:val="00FC44B7"/>
    <w:rsid w:val="00FC44EF"/>
    <w:rsid w:val="00FC4D58"/>
    <w:rsid w:val="00FC6A1F"/>
    <w:rsid w:val="00FD028A"/>
    <w:rsid w:val="00FD0A18"/>
    <w:rsid w:val="00FD2A48"/>
    <w:rsid w:val="00FD36F4"/>
    <w:rsid w:val="00FD3A53"/>
    <w:rsid w:val="00FD3B73"/>
    <w:rsid w:val="00FD3BCF"/>
    <w:rsid w:val="00FD45EA"/>
    <w:rsid w:val="00FD4FE1"/>
    <w:rsid w:val="00FD66A1"/>
    <w:rsid w:val="00FD6CE9"/>
    <w:rsid w:val="00FE0293"/>
    <w:rsid w:val="00FE05CB"/>
    <w:rsid w:val="00FE0CF4"/>
    <w:rsid w:val="00FE1606"/>
    <w:rsid w:val="00FE17D2"/>
    <w:rsid w:val="00FE4049"/>
    <w:rsid w:val="00FE48EB"/>
    <w:rsid w:val="00FE4AA3"/>
    <w:rsid w:val="00FE4C0A"/>
    <w:rsid w:val="00FF07FC"/>
    <w:rsid w:val="00FF0D6C"/>
    <w:rsid w:val="00FF1239"/>
    <w:rsid w:val="00FF12B7"/>
    <w:rsid w:val="00FF1461"/>
    <w:rsid w:val="00FF14E8"/>
    <w:rsid w:val="00FF28B1"/>
    <w:rsid w:val="00FF330D"/>
    <w:rsid w:val="00FF3B40"/>
    <w:rsid w:val="00FF4BE2"/>
    <w:rsid w:val="00FF4C30"/>
    <w:rsid w:val="00FF4F39"/>
    <w:rsid w:val="00FF57F5"/>
    <w:rsid w:val="00FF5B8A"/>
    <w:rsid w:val="00FF77AE"/>
    <w:rsid w:val="00FF7C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2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656"/>
    <w:rPr>
      <w:sz w:val="24"/>
      <w:szCs w:val="24"/>
    </w:rPr>
  </w:style>
  <w:style w:type="paragraph" w:styleId="Naslov1">
    <w:name w:val="heading 1"/>
    <w:basedOn w:val="Normal"/>
    <w:next w:val="Normal"/>
    <w:link w:val="Naslov1Char"/>
    <w:uiPriority w:val="99"/>
    <w:qFormat/>
    <w:rsid w:val="009F73C1"/>
    <w:pPr>
      <w:keepNext/>
      <w:tabs>
        <w:tab w:val="left" w:pos="567"/>
      </w:tabs>
      <w:jc w:val="center"/>
      <w:outlineLvl w:val="0"/>
    </w:pPr>
    <w:rPr>
      <w:rFonts w:ascii="Cambria" w:hAnsi="Cambria"/>
      <w:b/>
      <w:bCs/>
      <w:kern w:val="32"/>
      <w:sz w:val="32"/>
      <w:szCs w:val="32"/>
      <w:lang w:val="x-none" w:eastAsia="x-none"/>
    </w:rPr>
  </w:style>
  <w:style w:type="paragraph" w:styleId="Naslov2">
    <w:name w:val="heading 2"/>
    <w:basedOn w:val="Normal"/>
    <w:next w:val="Normal"/>
    <w:link w:val="Naslov2Char"/>
    <w:qFormat/>
    <w:rsid w:val="009F73C1"/>
    <w:pPr>
      <w:keepNext/>
      <w:numPr>
        <w:ilvl w:val="1"/>
        <w:numId w:val="2"/>
      </w:numPr>
      <w:spacing w:after="360"/>
      <w:outlineLvl w:val="1"/>
    </w:pPr>
    <w:rPr>
      <w:b/>
      <w:bCs/>
      <w:lang w:val="en-GB" w:eastAsia="x-none"/>
    </w:rPr>
  </w:style>
  <w:style w:type="paragraph" w:styleId="Naslov3">
    <w:name w:val="heading 3"/>
    <w:basedOn w:val="Normal"/>
    <w:next w:val="Normal"/>
    <w:link w:val="Naslov3Char"/>
    <w:qFormat/>
    <w:rsid w:val="009F73C1"/>
    <w:pPr>
      <w:keepNext/>
      <w:outlineLvl w:val="2"/>
    </w:pPr>
    <w:rPr>
      <w:rFonts w:ascii="Cambria" w:hAnsi="Cambria"/>
      <w:b/>
      <w:bCs/>
      <w:sz w:val="26"/>
      <w:szCs w:val="26"/>
      <w:lang w:val="x-none" w:eastAsia="x-none"/>
    </w:rPr>
  </w:style>
  <w:style w:type="paragraph" w:styleId="Naslov4">
    <w:name w:val="heading 4"/>
    <w:basedOn w:val="Normal"/>
    <w:next w:val="Normal"/>
    <w:link w:val="Naslov4Char"/>
    <w:qFormat/>
    <w:rsid w:val="009F73C1"/>
    <w:pPr>
      <w:keepNext/>
      <w:ind w:firstLine="708"/>
      <w:outlineLvl w:val="3"/>
    </w:pPr>
    <w:rPr>
      <w:rFonts w:ascii="Calibri" w:hAnsi="Calibri"/>
      <w:b/>
      <w:bCs/>
      <w:sz w:val="28"/>
      <w:szCs w:val="28"/>
      <w:lang w:val="x-none" w:eastAsia="x-none"/>
    </w:rPr>
  </w:style>
  <w:style w:type="paragraph" w:styleId="Naslov5">
    <w:name w:val="heading 5"/>
    <w:basedOn w:val="Normal"/>
    <w:next w:val="Normal"/>
    <w:link w:val="Naslov5Char"/>
    <w:uiPriority w:val="99"/>
    <w:qFormat/>
    <w:rsid w:val="009F73C1"/>
    <w:pPr>
      <w:keepNext/>
      <w:outlineLvl w:val="4"/>
    </w:pPr>
    <w:rPr>
      <w:rFonts w:ascii="Calibri" w:hAnsi="Calibri"/>
      <w:b/>
      <w:bCs/>
      <w:i/>
      <w:iCs/>
      <w:sz w:val="26"/>
      <w:szCs w:val="26"/>
      <w:lang w:val="x-none" w:eastAsia="x-none"/>
    </w:rPr>
  </w:style>
  <w:style w:type="paragraph" w:styleId="Naslov6">
    <w:name w:val="heading 6"/>
    <w:basedOn w:val="Normal"/>
    <w:next w:val="Normal"/>
    <w:link w:val="Naslov6Char"/>
    <w:uiPriority w:val="99"/>
    <w:qFormat/>
    <w:rsid w:val="009F73C1"/>
    <w:pPr>
      <w:keepNext/>
      <w:numPr>
        <w:numId w:val="1"/>
      </w:numPr>
      <w:outlineLvl w:val="5"/>
    </w:pPr>
    <w:rPr>
      <w:b/>
      <w:bCs/>
      <w:lang w:val="x-none" w:eastAsia="x-none"/>
    </w:rPr>
  </w:style>
  <w:style w:type="paragraph" w:styleId="Naslov7">
    <w:name w:val="heading 7"/>
    <w:basedOn w:val="Normal"/>
    <w:next w:val="Normal"/>
    <w:link w:val="Naslov7Char"/>
    <w:uiPriority w:val="99"/>
    <w:qFormat/>
    <w:rsid w:val="009F73C1"/>
    <w:pPr>
      <w:keepNext/>
      <w:outlineLvl w:val="6"/>
    </w:pPr>
    <w:rPr>
      <w:rFonts w:ascii="Calibri" w:hAnsi="Calibri"/>
      <w:lang w:val="x-none" w:eastAsia="x-none"/>
    </w:rPr>
  </w:style>
  <w:style w:type="paragraph" w:styleId="Naslov8">
    <w:name w:val="heading 8"/>
    <w:basedOn w:val="Normal"/>
    <w:next w:val="Normal"/>
    <w:link w:val="Naslov8Char"/>
    <w:uiPriority w:val="9"/>
    <w:qFormat/>
    <w:rsid w:val="009F73C1"/>
    <w:pPr>
      <w:keepNext/>
      <w:outlineLvl w:val="7"/>
    </w:pPr>
    <w:rPr>
      <w:rFonts w:ascii="Calibri" w:hAnsi="Calibri"/>
      <w:i/>
      <w:iCs/>
      <w:lang w:val="x-none" w:eastAsia="x-none"/>
    </w:rPr>
  </w:style>
  <w:style w:type="paragraph" w:styleId="Naslov9">
    <w:name w:val="heading 9"/>
    <w:basedOn w:val="Normal"/>
    <w:next w:val="Normal"/>
    <w:link w:val="Naslov9Char"/>
    <w:uiPriority w:val="99"/>
    <w:qFormat/>
    <w:rsid w:val="009F73C1"/>
    <w:pPr>
      <w:keepNext/>
      <w:outlineLvl w:val="8"/>
    </w:pPr>
    <w:rPr>
      <w:rFonts w:ascii="Cambria" w:hAnsi="Cambria"/>
      <w:sz w:val="20"/>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627749"/>
    <w:rPr>
      <w:rFonts w:ascii="Cambria" w:hAnsi="Cambria" w:cs="Cambria"/>
      <w:b/>
      <w:bCs/>
      <w:kern w:val="32"/>
      <w:sz w:val="32"/>
      <w:szCs w:val="32"/>
    </w:rPr>
  </w:style>
  <w:style w:type="character" w:customStyle="1" w:styleId="Naslov2Char">
    <w:name w:val="Naslov 2 Char"/>
    <w:link w:val="Naslov2"/>
    <w:locked/>
    <w:rsid w:val="0078565C"/>
    <w:rPr>
      <w:b/>
      <w:bCs/>
      <w:sz w:val="24"/>
      <w:szCs w:val="24"/>
      <w:lang w:val="en-GB" w:eastAsia="x-none"/>
    </w:rPr>
  </w:style>
  <w:style w:type="character" w:customStyle="1" w:styleId="Naslov3Char">
    <w:name w:val="Naslov 3 Char"/>
    <w:link w:val="Naslov3"/>
    <w:locked/>
    <w:rsid w:val="00627749"/>
    <w:rPr>
      <w:rFonts w:ascii="Cambria" w:hAnsi="Cambria" w:cs="Cambria"/>
      <w:b/>
      <w:bCs/>
      <w:sz w:val="26"/>
      <w:szCs w:val="26"/>
    </w:rPr>
  </w:style>
  <w:style w:type="character" w:customStyle="1" w:styleId="Naslov4Char">
    <w:name w:val="Naslov 4 Char"/>
    <w:link w:val="Naslov4"/>
    <w:locked/>
    <w:rsid w:val="00627749"/>
    <w:rPr>
      <w:rFonts w:ascii="Calibri" w:hAnsi="Calibri" w:cs="Calibri"/>
      <w:b/>
      <w:bCs/>
      <w:sz w:val="28"/>
      <w:szCs w:val="28"/>
    </w:rPr>
  </w:style>
  <w:style w:type="character" w:customStyle="1" w:styleId="Naslov5Char">
    <w:name w:val="Naslov 5 Char"/>
    <w:link w:val="Naslov5"/>
    <w:uiPriority w:val="99"/>
    <w:semiHidden/>
    <w:locked/>
    <w:rsid w:val="00627749"/>
    <w:rPr>
      <w:rFonts w:ascii="Calibri" w:hAnsi="Calibri" w:cs="Calibri"/>
      <w:b/>
      <w:bCs/>
      <w:i/>
      <w:iCs/>
      <w:sz w:val="26"/>
      <w:szCs w:val="26"/>
    </w:rPr>
  </w:style>
  <w:style w:type="character" w:customStyle="1" w:styleId="Naslov6Char">
    <w:name w:val="Naslov 6 Char"/>
    <w:link w:val="Naslov6"/>
    <w:uiPriority w:val="99"/>
    <w:locked/>
    <w:rsid w:val="00627749"/>
    <w:rPr>
      <w:b/>
      <w:bCs/>
      <w:sz w:val="24"/>
      <w:szCs w:val="24"/>
      <w:lang w:val="x-none" w:eastAsia="x-none"/>
    </w:rPr>
  </w:style>
  <w:style w:type="character" w:customStyle="1" w:styleId="Naslov7Char">
    <w:name w:val="Naslov 7 Char"/>
    <w:link w:val="Naslov7"/>
    <w:uiPriority w:val="99"/>
    <w:semiHidden/>
    <w:locked/>
    <w:rsid w:val="00627749"/>
    <w:rPr>
      <w:rFonts w:ascii="Calibri" w:hAnsi="Calibri" w:cs="Calibri"/>
      <w:sz w:val="24"/>
      <w:szCs w:val="24"/>
    </w:rPr>
  </w:style>
  <w:style w:type="character" w:customStyle="1" w:styleId="Naslov8Char">
    <w:name w:val="Naslov 8 Char"/>
    <w:link w:val="Naslov8"/>
    <w:uiPriority w:val="9"/>
    <w:semiHidden/>
    <w:locked/>
    <w:rsid w:val="00627749"/>
    <w:rPr>
      <w:rFonts w:ascii="Calibri" w:hAnsi="Calibri" w:cs="Calibri"/>
      <w:i/>
      <w:iCs/>
      <w:sz w:val="24"/>
      <w:szCs w:val="24"/>
    </w:rPr>
  </w:style>
  <w:style w:type="character" w:customStyle="1" w:styleId="Naslov9Char">
    <w:name w:val="Naslov 9 Char"/>
    <w:link w:val="Naslov9"/>
    <w:uiPriority w:val="99"/>
    <w:semiHidden/>
    <w:locked/>
    <w:rsid w:val="00627749"/>
    <w:rPr>
      <w:rFonts w:ascii="Cambria" w:hAnsi="Cambria" w:cs="Cambria"/>
    </w:rPr>
  </w:style>
  <w:style w:type="paragraph" w:styleId="Uvuenotijeloteksta">
    <w:name w:val="Body Text Indent"/>
    <w:basedOn w:val="Normal"/>
    <w:link w:val="UvuenotijelotekstaChar"/>
    <w:uiPriority w:val="99"/>
    <w:rsid w:val="009F73C1"/>
    <w:pPr>
      <w:ind w:left="708"/>
    </w:pPr>
    <w:rPr>
      <w:lang w:val="x-none" w:eastAsia="x-none"/>
    </w:rPr>
  </w:style>
  <w:style w:type="character" w:customStyle="1" w:styleId="UvuenotijelotekstaChar">
    <w:name w:val="Uvučeno tijelo teksta Char"/>
    <w:link w:val="Uvuenotijeloteksta"/>
    <w:uiPriority w:val="99"/>
    <w:locked/>
    <w:rsid w:val="00627749"/>
    <w:rPr>
      <w:sz w:val="24"/>
      <w:szCs w:val="24"/>
    </w:rPr>
  </w:style>
  <w:style w:type="paragraph" w:styleId="Naslov">
    <w:name w:val="Title"/>
    <w:basedOn w:val="Normal"/>
    <w:link w:val="NaslovChar"/>
    <w:qFormat/>
    <w:rsid w:val="009F73C1"/>
    <w:pPr>
      <w:jc w:val="center"/>
    </w:pPr>
    <w:rPr>
      <w:rFonts w:ascii="Cambria" w:hAnsi="Cambria"/>
      <w:b/>
      <w:bCs/>
      <w:kern w:val="28"/>
      <w:sz w:val="32"/>
      <w:szCs w:val="32"/>
      <w:lang w:val="x-none" w:eastAsia="x-none"/>
    </w:rPr>
  </w:style>
  <w:style w:type="character" w:customStyle="1" w:styleId="NaslovChar">
    <w:name w:val="Naslov Char"/>
    <w:link w:val="Naslov"/>
    <w:locked/>
    <w:rsid w:val="00627749"/>
    <w:rPr>
      <w:rFonts w:ascii="Cambria" w:hAnsi="Cambria" w:cs="Cambria"/>
      <w:b/>
      <w:bCs/>
      <w:kern w:val="28"/>
      <w:sz w:val="32"/>
      <w:szCs w:val="32"/>
    </w:rPr>
  </w:style>
  <w:style w:type="paragraph" w:styleId="Podnaslov">
    <w:name w:val="Subtitle"/>
    <w:basedOn w:val="Normal"/>
    <w:link w:val="PodnaslovChar"/>
    <w:qFormat/>
    <w:rsid w:val="009F73C1"/>
    <w:pPr>
      <w:jc w:val="center"/>
    </w:pPr>
    <w:rPr>
      <w:rFonts w:ascii="Cambria" w:hAnsi="Cambria"/>
      <w:lang w:val="x-none" w:eastAsia="x-none"/>
    </w:rPr>
  </w:style>
  <w:style w:type="character" w:customStyle="1" w:styleId="PodnaslovChar">
    <w:name w:val="Podnaslov Char"/>
    <w:link w:val="Podnaslov"/>
    <w:locked/>
    <w:rsid w:val="00627749"/>
    <w:rPr>
      <w:rFonts w:ascii="Cambria" w:hAnsi="Cambria" w:cs="Cambria"/>
      <w:sz w:val="24"/>
      <w:szCs w:val="24"/>
    </w:rPr>
  </w:style>
  <w:style w:type="character" w:styleId="Hiperveza">
    <w:name w:val="Hyperlink"/>
    <w:uiPriority w:val="99"/>
    <w:rsid w:val="009F73C1"/>
    <w:rPr>
      <w:color w:val="0000FF"/>
      <w:u w:val="single"/>
    </w:rPr>
  </w:style>
  <w:style w:type="character" w:styleId="SlijeenaHiperveza">
    <w:name w:val="FollowedHyperlink"/>
    <w:uiPriority w:val="99"/>
    <w:rsid w:val="009F73C1"/>
    <w:rPr>
      <w:color w:val="800080"/>
      <w:u w:val="single"/>
    </w:rPr>
  </w:style>
  <w:style w:type="paragraph" w:styleId="Tijeloteksta-uvlaka2">
    <w:name w:val="Body Text Indent 2"/>
    <w:aliases w:val="uvlaka 2"/>
    <w:basedOn w:val="Normal"/>
    <w:link w:val="Tijeloteksta-uvlaka2Char"/>
    <w:uiPriority w:val="99"/>
    <w:rsid w:val="009F73C1"/>
    <w:pPr>
      <w:ind w:left="539" w:firstLine="1"/>
      <w:jc w:val="both"/>
    </w:pPr>
    <w:rPr>
      <w:lang w:val="x-none" w:eastAsia="x-none"/>
    </w:rPr>
  </w:style>
  <w:style w:type="character" w:customStyle="1" w:styleId="Tijeloteksta-uvlaka2Char">
    <w:name w:val="Tijelo teksta - uvlaka 2 Char"/>
    <w:aliases w:val="uvlaka 2 Char"/>
    <w:link w:val="Tijeloteksta-uvlaka2"/>
    <w:uiPriority w:val="99"/>
    <w:semiHidden/>
    <w:locked/>
    <w:rsid w:val="00627749"/>
    <w:rPr>
      <w:sz w:val="24"/>
      <w:szCs w:val="24"/>
    </w:rPr>
  </w:style>
  <w:style w:type="paragraph" w:styleId="Tijeloteksta-uvlaka3">
    <w:name w:val="Body Text Indent 3"/>
    <w:aliases w:val="uvlaka 3"/>
    <w:basedOn w:val="Normal"/>
    <w:link w:val="Tijeloteksta-uvlaka3Char"/>
    <w:uiPriority w:val="99"/>
    <w:rsid w:val="009F73C1"/>
    <w:pPr>
      <w:ind w:left="360"/>
      <w:jc w:val="both"/>
    </w:pPr>
    <w:rPr>
      <w:sz w:val="16"/>
      <w:szCs w:val="16"/>
      <w:lang w:val="x-none" w:eastAsia="x-none"/>
    </w:rPr>
  </w:style>
  <w:style w:type="character" w:customStyle="1" w:styleId="Tijeloteksta-uvlaka3Char">
    <w:name w:val="Tijelo teksta - uvlaka 3 Char"/>
    <w:aliases w:val="uvlaka 3 Char"/>
    <w:link w:val="Tijeloteksta-uvlaka3"/>
    <w:uiPriority w:val="99"/>
    <w:semiHidden/>
    <w:locked/>
    <w:rsid w:val="00627749"/>
    <w:rPr>
      <w:sz w:val="16"/>
      <w:szCs w:val="16"/>
    </w:rPr>
  </w:style>
  <w:style w:type="paragraph" w:customStyle="1" w:styleId="Stil1">
    <w:name w:val="Stil1"/>
    <w:basedOn w:val="Normal"/>
    <w:rsid w:val="009F73C1"/>
    <w:rPr>
      <w:rFonts w:ascii="Arial" w:hAnsi="Arial" w:cs="Arial"/>
    </w:rPr>
  </w:style>
  <w:style w:type="paragraph" w:styleId="Tijeloteksta2">
    <w:name w:val="Body Text 2"/>
    <w:basedOn w:val="Normal"/>
    <w:link w:val="Tijeloteksta2Char"/>
    <w:rsid w:val="009F73C1"/>
    <w:pPr>
      <w:spacing w:after="120" w:line="480" w:lineRule="auto"/>
    </w:pPr>
    <w:rPr>
      <w:lang w:val="x-none" w:eastAsia="x-none"/>
    </w:rPr>
  </w:style>
  <w:style w:type="character" w:customStyle="1" w:styleId="Tijeloteksta2Char">
    <w:name w:val="Tijelo teksta 2 Char"/>
    <w:link w:val="Tijeloteksta2"/>
    <w:locked/>
    <w:rsid w:val="00627749"/>
    <w:rPr>
      <w:sz w:val="24"/>
      <w:szCs w:val="24"/>
    </w:rPr>
  </w:style>
  <w:style w:type="paragraph" w:styleId="Tijeloteksta">
    <w:name w:val="Body Text"/>
    <w:aliases w:val="  uvlaka 2, uvlaka 3,Body Text Indent 31,Body Text Indent 311,Body Text Indent 3111"/>
    <w:basedOn w:val="Normal"/>
    <w:link w:val="TijelotekstaChar"/>
    <w:rsid w:val="009F73C1"/>
    <w:rPr>
      <w:lang w:val="x-none" w:eastAsia="x-none"/>
    </w:rPr>
  </w:style>
  <w:style w:type="character" w:customStyle="1" w:styleId="TijelotekstaChar">
    <w:name w:val="Tijelo teksta Char"/>
    <w:aliases w:val="  uvlaka 2 Char, uvlaka 3 Char,Body Text Indent 31 Char,Body Text Indent 311 Char,Body Text Indent 3111 Char"/>
    <w:link w:val="Tijeloteksta"/>
    <w:locked/>
    <w:rsid w:val="00627749"/>
    <w:rPr>
      <w:sz w:val="24"/>
      <w:szCs w:val="24"/>
    </w:rPr>
  </w:style>
  <w:style w:type="paragraph" w:styleId="Tijeloteksta3">
    <w:name w:val="Body Text 3"/>
    <w:basedOn w:val="Normal"/>
    <w:link w:val="Tijeloteksta3Char"/>
    <w:uiPriority w:val="99"/>
    <w:rsid w:val="009F73C1"/>
    <w:rPr>
      <w:sz w:val="16"/>
      <w:szCs w:val="16"/>
      <w:lang w:val="x-none" w:eastAsia="x-none"/>
    </w:rPr>
  </w:style>
  <w:style w:type="character" w:customStyle="1" w:styleId="Tijeloteksta3Char">
    <w:name w:val="Tijelo teksta 3 Char"/>
    <w:link w:val="Tijeloteksta3"/>
    <w:uiPriority w:val="99"/>
    <w:locked/>
    <w:rsid w:val="00627749"/>
    <w:rPr>
      <w:sz w:val="16"/>
      <w:szCs w:val="16"/>
    </w:rPr>
  </w:style>
  <w:style w:type="paragraph" w:styleId="Zaglavlje">
    <w:name w:val="header"/>
    <w:basedOn w:val="Normal"/>
    <w:link w:val="ZaglavljeChar"/>
    <w:uiPriority w:val="99"/>
    <w:rsid w:val="009F73C1"/>
    <w:pPr>
      <w:tabs>
        <w:tab w:val="center" w:pos="4153"/>
        <w:tab w:val="right" w:pos="8306"/>
      </w:tabs>
    </w:pPr>
    <w:rPr>
      <w:lang w:val="x-none" w:eastAsia="x-none"/>
    </w:rPr>
  </w:style>
  <w:style w:type="character" w:customStyle="1" w:styleId="ZaglavljeChar">
    <w:name w:val="Zaglavlje Char"/>
    <w:link w:val="Zaglavlje"/>
    <w:uiPriority w:val="99"/>
    <w:locked/>
    <w:rsid w:val="00627749"/>
    <w:rPr>
      <w:sz w:val="24"/>
      <w:szCs w:val="24"/>
    </w:rPr>
  </w:style>
  <w:style w:type="paragraph" w:styleId="Podnoje">
    <w:name w:val="footer"/>
    <w:basedOn w:val="Normal"/>
    <w:link w:val="PodnojeChar"/>
    <w:rsid w:val="009F73C1"/>
    <w:pPr>
      <w:tabs>
        <w:tab w:val="center" w:pos="4153"/>
        <w:tab w:val="right" w:pos="8306"/>
      </w:tabs>
    </w:pPr>
    <w:rPr>
      <w:lang w:val="x-none" w:eastAsia="x-none"/>
    </w:rPr>
  </w:style>
  <w:style w:type="character" w:customStyle="1" w:styleId="PodnojeChar">
    <w:name w:val="Podnožje Char"/>
    <w:link w:val="Podnoje"/>
    <w:locked/>
    <w:rsid w:val="00627749"/>
    <w:rPr>
      <w:sz w:val="24"/>
      <w:szCs w:val="24"/>
    </w:rPr>
  </w:style>
  <w:style w:type="character" w:styleId="Brojstranice">
    <w:name w:val="page number"/>
    <w:basedOn w:val="Zadanifontodlomka"/>
    <w:rsid w:val="009F73C1"/>
  </w:style>
  <w:style w:type="paragraph" w:styleId="Grafikeoznake2">
    <w:name w:val="List Bullet 2"/>
    <w:basedOn w:val="Normal"/>
    <w:autoRedefine/>
    <w:uiPriority w:val="99"/>
    <w:rsid w:val="009F73C1"/>
    <w:pPr>
      <w:tabs>
        <w:tab w:val="left" w:pos="643"/>
      </w:tabs>
      <w:ind w:left="643" w:hanging="360"/>
    </w:pPr>
    <w:rPr>
      <w:sz w:val="20"/>
      <w:szCs w:val="20"/>
      <w:lang w:val="en-US"/>
    </w:rPr>
  </w:style>
  <w:style w:type="paragraph" w:styleId="Sadraj1">
    <w:name w:val="toc 1"/>
    <w:basedOn w:val="Normal"/>
    <w:next w:val="Normal"/>
    <w:autoRedefine/>
    <w:uiPriority w:val="39"/>
    <w:rsid w:val="009F73C1"/>
    <w:pPr>
      <w:tabs>
        <w:tab w:val="right" w:leader="dot" w:pos="9373"/>
      </w:tabs>
      <w:ind w:left="720" w:hanging="720"/>
    </w:pPr>
    <w:rPr>
      <w:noProof/>
    </w:rPr>
  </w:style>
  <w:style w:type="paragraph" w:styleId="Sadraj2">
    <w:name w:val="toc 2"/>
    <w:basedOn w:val="Normal"/>
    <w:next w:val="Normal"/>
    <w:autoRedefine/>
    <w:uiPriority w:val="39"/>
    <w:rsid w:val="00C37932"/>
    <w:pPr>
      <w:tabs>
        <w:tab w:val="left" w:pos="960"/>
        <w:tab w:val="right" w:leader="dot" w:pos="10348"/>
      </w:tabs>
      <w:ind w:left="900" w:right="-426" w:hanging="660"/>
    </w:pPr>
  </w:style>
  <w:style w:type="paragraph" w:customStyle="1" w:styleId="Vorgabetext">
    <w:name w:val="Vorgabetext"/>
    <w:basedOn w:val="Normal"/>
    <w:uiPriority w:val="99"/>
    <w:rsid w:val="009F73C1"/>
    <w:rPr>
      <w:color w:val="000000"/>
      <w:sz w:val="20"/>
      <w:szCs w:val="20"/>
      <w:lang w:val="en-US"/>
    </w:rPr>
  </w:style>
  <w:style w:type="paragraph" w:customStyle="1" w:styleId="Naslov-2">
    <w:name w:val="Naslov-2"/>
    <w:basedOn w:val="Normal"/>
    <w:uiPriority w:val="99"/>
    <w:rsid w:val="009F73C1"/>
    <w:pPr>
      <w:spacing w:after="60"/>
      <w:ind w:left="720"/>
    </w:pPr>
    <w:rPr>
      <w:b/>
      <w:bCs/>
      <w:sz w:val="28"/>
      <w:szCs w:val="28"/>
      <w:lang w:val="de-DE" w:eastAsia="en-US"/>
    </w:rPr>
  </w:style>
  <w:style w:type="paragraph" w:customStyle="1" w:styleId="Naslov-3">
    <w:name w:val="Naslov-3"/>
    <w:basedOn w:val="Normal"/>
    <w:uiPriority w:val="99"/>
    <w:rsid w:val="009F73C1"/>
    <w:pPr>
      <w:spacing w:after="120"/>
      <w:ind w:left="720"/>
    </w:pPr>
    <w:rPr>
      <w:sz w:val="22"/>
      <w:szCs w:val="22"/>
      <w:lang w:eastAsia="en-US"/>
    </w:rPr>
  </w:style>
  <w:style w:type="paragraph" w:customStyle="1" w:styleId="xl22">
    <w:name w:val="xl22"/>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uiPriority w:val="99"/>
    <w:rsid w:val="009F7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uiPriority w:val="99"/>
    <w:rsid w:val="009F73C1"/>
    <w:pPr>
      <w:spacing w:before="100" w:beforeAutospacing="1" w:after="100" w:afterAutospacing="1"/>
    </w:pPr>
    <w:rPr>
      <w:rFonts w:ascii="Arial" w:hAnsi="Arial" w:cs="Arial"/>
      <w:lang w:val="en-GB" w:eastAsia="en-US"/>
    </w:rPr>
  </w:style>
  <w:style w:type="paragraph" w:customStyle="1" w:styleId="xl25">
    <w:name w:val="xl25"/>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uiPriority w:val="99"/>
    <w:rsid w:val="009F73C1"/>
    <w:pPr>
      <w:ind w:left="720"/>
    </w:pPr>
    <w:rPr>
      <w:sz w:val="20"/>
      <w:szCs w:val="20"/>
      <w:lang w:val="en-US"/>
    </w:rPr>
  </w:style>
  <w:style w:type="paragraph" w:styleId="StandardWeb">
    <w:name w:val="Normal (Web)"/>
    <w:basedOn w:val="Normal"/>
    <w:uiPriority w:val="99"/>
    <w:rsid w:val="009F73C1"/>
    <w:pPr>
      <w:spacing w:before="100" w:beforeAutospacing="1" w:after="100" w:afterAutospacing="1"/>
    </w:pPr>
    <w:rPr>
      <w:lang w:val="en-GB" w:eastAsia="en-US"/>
    </w:rPr>
  </w:style>
  <w:style w:type="character" w:styleId="Referencakomentara">
    <w:name w:val="annotation reference"/>
    <w:uiPriority w:val="99"/>
    <w:semiHidden/>
    <w:rsid w:val="00C67EFE"/>
    <w:rPr>
      <w:sz w:val="16"/>
      <w:szCs w:val="16"/>
    </w:rPr>
  </w:style>
  <w:style w:type="paragraph" w:styleId="Tekstkomentara">
    <w:name w:val="annotation text"/>
    <w:basedOn w:val="Normal"/>
    <w:link w:val="TekstkomentaraChar"/>
    <w:uiPriority w:val="99"/>
    <w:semiHidden/>
    <w:rsid w:val="00C67EFE"/>
    <w:rPr>
      <w:sz w:val="20"/>
      <w:szCs w:val="20"/>
    </w:rPr>
  </w:style>
  <w:style w:type="character" w:customStyle="1" w:styleId="TekstkomentaraChar">
    <w:name w:val="Tekst komentara Char"/>
    <w:basedOn w:val="Zadanifontodlomka"/>
    <w:link w:val="Tekstkomentara"/>
    <w:uiPriority w:val="99"/>
    <w:semiHidden/>
    <w:locked/>
    <w:rsid w:val="007E56D1"/>
  </w:style>
  <w:style w:type="paragraph" w:styleId="Predmetkomentara">
    <w:name w:val="annotation subject"/>
    <w:basedOn w:val="Tekstkomentara"/>
    <w:next w:val="Tekstkomentara"/>
    <w:link w:val="PredmetkomentaraChar"/>
    <w:uiPriority w:val="99"/>
    <w:semiHidden/>
    <w:rsid w:val="00C67EFE"/>
    <w:rPr>
      <w:b/>
      <w:bCs/>
      <w:lang w:val="x-none" w:eastAsia="x-none"/>
    </w:rPr>
  </w:style>
  <w:style w:type="character" w:customStyle="1" w:styleId="PredmetkomentaraChar">
    <w:name w:val="Predmet komentara Char"/>
    <w:link w:val="Predmetkomentara"/>
    <w:uiPriority w:val="99"/>
    <w:semiHidden/>
    <w:locked/>
    <w:rsid w:val="00627749"/>
    <w:rPr>
      <w:b/>
      <w:bCs/>
      <w:sz w:val="20"/>
      <w:szCs w:val="20"/>
    </w:rPr>
  </w:style>
  <w:style w:type="paragraph" w:styleId="Tekstbalonia">
    <w:name w:val="Balloon Text"/>
    <w:basedOn w:val="Normal"/>
    <w:link w:val="TekstbaloniaChar"/>
    <w:uiPriority w:val="99"/>
    <w:semiHidden/>
    <w:rsid w:val="00082656"/>
    <w:rPr>
      <w:sz w:val="16"/>
      <w:szCs w:val="2"/>
      <w:lang w:val="x-none" w:eastAsia="x-none"/>
    </w:rPr>
  </w:style>
  <w:style w:type="character" w:customStyle="1" w:styleId="TekstbaloniaChar">
    <w:name w:val="Tekst balončića Char"/>
    <w:link w:val="Tekstbalonia"/>
    <w:uiPriority w:val="99"/>
    <w:semiHidden/>
    <w:locked/>
    <w:rsid w:val="00082656"/>
    <w:rPr>
      <w:sz w:val="16"/>
      <w:szCs w:val="2"/>
      <w:lang w:val="x-none" w:eastAsia="x-none"/>
    </w:rPr>
  </w:style>
  <w:style w:type="paragraph" w:styleId="Obinitekst">
    <w:name w:val="Plain Text"/>
    <w:basedOn w:val="Normal"/>
    <w:link w:val="ObinitekstChar"/>
    <w:uiPriority w:val="99"/>
    <w:rsid w:val="00872FD1"/>
    <w:rPr>
      <w:rFonts w:ascii="Courier New" w:hAnsi="Courier New"/>
      <w:sz w:val="20"/>
      <w:szCs w:val="20"/>
      <w:lang w:val="x-none" w:eastAsia="x-none"/>
    </w:rPr>
  </w:style>
  <w:style w:type="character" w:customStyle="1" w:styleId="ObinitekstChar">
    <w:name w:val="Obični tekst Char"/>
    <w:link w:val="Obinitekst"/>
    <w:uiPriority w:val="99"/>
    <w:locked/>
    <w:rsid w:val="00627749"/>
    <w:rPr>
      <w:rFonts w:ascii="Courier New" w:hAnsi="Courier New" w:cs="Courier New"/>
      <w:sz w:val="20"/>
      <w:szCs w:val="20"/>
    </w:rPr>
  </w:style>
  <w:style w:type="paragraph" w:styleId="Kartadokumenta">
    <w:name w:val="Document Map"/>
    <w:basedOn w:val="Normal"/>
    <w:link w:val="KartadokumentaChar"/>
    <w:uiPriority w:val="99"/>
    <w:semiHidden/>
    <w:rsid w:val="001654BD"/>
    <w:pPr>
      <w:shd w:val="clear" w:color="auto" w:fill="000080"/>
    </w:pPr>
    <w:rPr>
      <w:sz w:val="2"/>
      <w:szCs w:val="2"/>
      <w:lang w:val="x-none" w:eastAsia="x-none"/>
    </w:rPr>
  </w:style>
  <w:style w:type="character" w:customStyle="1" w:styleId="KartadokumentaChar">
    <w:name w:val="Karta dokumenta Char"/>
    <w:link w:val="Kartadokumenta"/>
    <w:uiPriority w:val="99"/>
    <w:semiHidden/>
    <w:locked/>
    <w:rsid w:val="00627749"/>
    <w:rPr>
      <w:sz w:val="2"/>
      <w:szCs w:val="2"/>
    </w:rPr>
  </w:style>
  <w:style w:type="table" w:styleId="Reetkatablice">
    <w:name w:val="Table Grid"/>
    <w:basedOn w:val="Obinatablica"/>
    <w:uiPriority w:val="59"/>
    <w:rsid w:val="00D73390"/>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20697C"/>
    <w:pPr>
      <w:ind w:left="720"/>
    </w:pPr>
  </w:style>
  <w:style w:type="paragraph" w:customStyle="1" w:styleId="msolistparagraph0">
    <w:name w:val="msolistparagraph"/>
    <w:basedOn w:val="Normal"/>
    <w:uiPriority w:val="99"/>
    <w:rsid w:val="008B42F5"/>
    <w:pPr>
      <w:ind w:left="720"/>
    </w:pPr>
  </w:style>
  <w:style w:type="paragraph" w:customStyle="1" w:styleId="t-12-9-fett-s">
    <w:name w:val="t-12-9-fett-s"/>
    <w:basedOn w:val="Normal"/>
    <w:rsid w:val="00676848"/>
    <w:pPr>
      <w:spacing w:before="100" w:beforeAutospacing="1" w:after="100" w:afterAutospacing="1"/>
      <w:jc w:val="center"/>
    </w:pPr>
    <w:rPr>
      <w:b/>
      <w:bCs/>
      <w:sz w:val="28"/>
      <w:szCs w:val="28"/>
    </w:rPr>
  </w:style>
  <w:style w:type="character" w:styleId="Referencafusnote">
    <w:name w:val="footnote reference"/>
    <w:uiPriority w:val="99"/>
    <w:unhideWhenUsed/>
    <w:locked/>
    <w:rsid w:val="00AA451D"/>
    <w:rPr>
      <w:vertAlign w:val="superscript"/>
    </w:rPr>
  </w:style>
  <w:style w:type="paragraph" w:customStyle="1" w:styleId="t-9-8">
    <w:name w:val="t-9-8"/>
    <w:basedOn w:val="Normal"/>
    <w:rsid w:val="00880588"/>
    <w:pPr>
      <w:spacing w:before="100" w:beforeAutospacing="1" w:after="100" w:afterAutospacing="1"/>
    </w:pPr>
  </w:style>
  <w:style w:type="paragraph" w:styleId="Odlomakpopisa">
    <w:name w:val="List Paragraph"/>
    <w:aliases w:val="Paragraph,List Paragraph Red,lp1"/>
    <w:basedOn w:val="Normal"/>
    <w:link w:val="OdlomakpopisaChar"/>
    <w:uiPriority w:val="34"/>
    <w:qFormat/>
    <w:rsid w:val="00123D1D"/>
    <w:pPr>
      <w:ind w:left="720"/>
    </w:pPr>
    <w:rPr>
      <w:rFonts w:ascii="Calibri" w:eastAsia="Calibri" w:hAnsi="Calibri"/>
      <w:sz w:val="22"/>
      <w:szCs w:val="22"/>
    </w:rPr>
  </w:style>
  <w:style w:type="character" w:customStyle="1" w:styleId="contacts1">
    <w:name w:val="contacts1"/>
    <w:rsid w:val="00362DD0"/>
    <w:rPr>
      <w:rFonts w:ascii="Arial" w:hAnsi="Arial" w:cs="Arial" w:hint="default"/>
      <w:b/>
      <w:bCs/>
      <w:color w:val="F47721"/>
      <w:sz w:val="21"/>
      <w:szCs w:val="21"/>
    </w:rPr>
  </w:style>
  <w:style w:type="paragraph" w:styleId="Tekstfusnote">
    <w:name w:val="footnote text"/>
    <w:basedOn w:val="Normal"/>
    <w:link w:val="TekstfusnoteChar"/>
    <w:locked/>
    <w:rsid w:val="00CA019A"/>
    <w:rPr>
      <w:sz w:val="20"/>
      <w:szCs w:val="20"/>
    </w:rPr>
  </w:style>
  <w:style w:type="character" w:customStyle="1" w:styleId="TekstfusnoteChar">
    <w:name w:val="Tekst fusnote Char"/>
    <w:basedOn w:val="Zadanifontodlomka"/>
    <w:link w:val="Tekstfusnote"/>
    <w:rsid w:val="00CA019A"/>
  </w:style>
  <w:style w:type="paragraph" w:customStyle="1" w:styleId="NoSpacing1">
    <w:name w:val="No Spacing1"/>
    <w:uiPriority w:val="1"/>
    <w:qFormat/>
    <w:rsid w:val="00CA019A"/>
    <w:rPr>
      <w:rFonts w:ascii="Calibri" w:eastAsia="Calibri" w:hAnsi="Calibri"/>
      <w:sz w:val="22"/>
      <w:szCs w:val="22"/>
      <w:lang w:eastAsia="en-US"/>
    </w:rPr>
  </w:style>
  <w:style w:type="paragraph" w:customStyle="1" w:styleId="Default">
    <w:name w:val="Default"/>
    <w:rsid w:val="00CA7EC9"/>
    <w:pPr>
      <w:autoSpaceDE w:val="0"/>
      <w:autoSpaceDN w:val="0"/>
      <w:adjustRightInd w:val="0"/>
    </w:pPr>
    <w:rPr>
      <w:rFonts w:ascii="Calibri" w:hAnsi="Calibri" w:cs="Calibri"/>
      <w:color w:val="000000"/>
      <w:sz w:val="24"/>
      <w:szCs w:val="24"/>
    </w:rPr>
  </w:style>
  <w:style w:type="character" w:styleId="Neupadljivoisticanje">
    <w:name w:val="Subtle Emphasis"/>
    <w:uiPriority w:val="19"/>
    <w:qFormat/>
    <w:rsid w:val="00DE56C5"/>
    <w:rPr>
      <w:rFonts w:ascii="Calibri" w:hAnsi="Calibri"/>
      <w:b w:val="0"/>
      <w:i w:val="0"/>
      <w:iCs/>
      <w:color w:val="auto"/>
      <w:sz w:val="22"/>
    </w:rPr>
  </w:style>
  <w:style w:type="paragraph" w:styleId="Bezproreda">
    <w:name w:val="No Spacing"/>
    <w:uiPriority w:val="1"/>
    <w:qFormat/>
    <w:rsid w:val="00812235"/>
    <w:rPr>
      <w:rFonts w:ascii="Calibri" w:eastAsia="Calibri" w:hAnsi="Calibri"/>
      <w:sz w:val="22"/>
      <w:szCs w:val="22"/>
      <w:lang w:eastAsia="en-US"/>
    </w:rPr>
  </w:style>
  <w:style w:type="paragraph" w:customStyle="1" w:styleId="2012Naslov2">
    <w:name w:val="2012_Naslov_2"/>
    <w:next w:val="2012TEXT"/>
    <w:rsid w:val="00941EC2"/>
    <w:pPr>
      <w:keepNext/>
      <w:keepLines/>
      <w:widowControl w:val="0"/>
      <w:numPr>
        <w:numId w:val="4"/>
      </w:numPr>
      <w:spacing w:before="360" w:after="180"/>
    </w:pPr>
    <w:rPr>
      <w:rFonts w:ascii="Arial" w:hAnsi="Arial"/>
      <w:b/>
      <w:caps/>
      <w:sz w:val="22"/>
      <w:lang w:eastAsia="en-US"/>
    </w:rPr>
  </w:style>
  <w:style w:type="paragraph" w:customStyle="1" w:styleId="2012TEXT">
    <w:name w:val="2012_TEXT"/>
    <w:link w:val="2012TEXTChar"/>
    <w:rsid w:val="00941EC2"/>
    <w:pPr>
      <w:spacing w:after="80"/>
      <w:ind w:left="454"/>
      <w:jc w:val="both"/>
    </w:pPr>
    <w:rPr>
      <w:rFonts w:ascii="Arial" w:hAnsi="Arial"/>
      <w:lang w:eastAsia="en-US"/>
    </w:rPr>
  </w:style>
  <w:style w:type="character" w:customStyle="1" w:styleId="2012TEXTChar">
    <w:name w:val="2012_TEXT Char"/>
    <w:link w:val="2012TEXT"/>
    <w:rsid w:val="00941EC2"/>
    <w:rPr>
      <w:rFonts w:ascii="Arial" w:hAnsi="Arial"/>
      <w:lang w:val="hr-HR" w:eastAsia="en-US" w:bidi="ar-SA"/>
    </w:rPr>
  </w:style>
  <w:style w:type="paragraph" w:styleId="Revizija">
    <w:name w:val="Revision"/>
    <w:hidden/>
    <w:uiPriority w:val="99"/>
    <w:semiHidden/>
    <w:rsid w:val="0083118A"/>
    <w:rPr>
      <w:sz w:val="24"/>
      <w:szCs w:val="24"/>
    </w:rPr>
  </w:style>
  <w:style w:type="table" w:customStyle="1" w:styleId="TableGrid1">
    <w:name w:val="Table Grid1"/>
    <w:basedOn w:val="Obinatablica"/>
    <w:next w:val="Reetkatablice"/>
    <w:uiPriority w:val="59"/>
    <w:rsid w:val="00B470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A00469"/>
    <w:rPr>
      <w:rFonts w:ascii="Calibri" w:eastAsia="Calibri" w:hAnsi="Calibri"/>
      <w:sz w:val="22"/>
      <w:szCs w:val="22"/>
    </w:rPr>
  </w:style>
  <w:style w:type="table" w:customStyle="1" w:styleId="Reetkatablice1">
    <w:name w:val="Rešetka tablice1"/>
    <w:basedOn w:val="Obinatablica"/>
    <w:next w:val="Reetkatablice"/>
    <w:uiPriority w:val="59"/>
    <w:rsid w:val="00C97F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2127D0"/>
    <w:pPr>
      <w:spacing w:before="100" w:beforeAutospacing="1" w:after="100" w:afterAutospacing="1"/>
    </w:pPr>
  </w:style>
  <w:style w:type="paragraph" w:styleId="TOCNaslov">
    <w:name w:val="TOC Heading"/>
    <w:basedOn w:val="Naslov1"/>
    <w:next w:val="Normal"/>
    <w:uiPriority w:val="39"/>
    <w:semiHidden/>
    <w:unhideWhenUsed/>
    <w:qFormat/>
    <w:rsid w:val="003221CC"/>
    <w:pPr>
      <w:keepLines/>
      <w:tabs>
        <w:tab w:val="clear" w:pos="567"/>
      </w:tabs>
      <w:spacing w:before="480" w:line="276" w:lineRule="auto"/>
      <w:jc w:val="left"/>
      <w:outlineLvl w:val="9"/>
    </w:pPr>
    <w:rPr>
      <w:rFonts w:eastAsia="MS Gothic"/>
      <w:color w:val="365F91"/>
      <w:kern w:val="0"/>
      <w:sz w:val="28"/>
      <w:szCs w:val="28"/>
      <w:lang w:val="en-US" w:eastAsia="ja-JP"/>
    </w:rPr>
  </w:style>
  <w:style w:type="paragraph" w:customStyle="1" w:styleId="Datum1">
    <w:name w:val="Datum1"/>
    <w:qFormat/>
    <w:rsid w:val="00857322"/>
    <w:pPr>
      <w:spacing w:before="2380"/>
    </w:pPr>
    <w:rPr>
      <w:rFonts w:eastAsia="Calibri"/>
      <w:noProof/>
      <w:sz w:val="24"/>
      <w:szCs w:val="22"/>
      <w:lang w:val="en-US" w:eastAsia="zh-TW"/>
    </w:rPr>
  </w:style>
  <w:style w:type="paragraph" w:customStyle="1" w:styleId="Predmet">
    <w:name w:val="Predmet"/>
    <w:qFormat/>
    <w:rsid w:val="00857322"/>
    <w:pPr>
      <w:spacing w:before="720" w:after="360"/>
    </w:pPr>
    <w:rPr>
      <w:rFonts w:eastAsia="Calibri"/>
      <w:b/>
      <w:sz w:val="26"/>
      <w:szCs w:val="22"/>
      <w:lang w:eastAsia="en-US"/>
    </w:rPr>
  </w:style>
  <w:style w:type="paragraph" w:customStyle="1" w:styleId="Postovani">
    <w:name w:val="Postovani"/>
    <w:basedOn w:val="Normal"/>
    <w:qFormat/>
    <w:rsid w:val="00857322"/>
    <w:pPr>
      <w:spacing w:before="60" w:after="120" w:line="276" w:lineRule="auto"/>
      <w:jc w:val="both"/>
    </w:pPr>
    <w:rPr>
      <w:rFonts w:eastAsia="Calibri"/>
      <w:szCs w:val="22"/>
      <w:lang w:eastAsia="en-US"/>
    </w:rPr>
  </w:style>
  <w:style w:type="paragraph" w:customStyle="1" w:styleId="Footer1">
    <w:name w:val="Footer1"/>
    <w:qFormat/>
    <w:rsid w:val="00857322"/>
    <w:pPr>
      <w:spacing w:before="40"/>
      <w:jc w:val="center"/>
    </w:pPr>
    <w:rPr>
      <w:rFonts w:eastAsia="Calibri"/>
      <w:color w:val="A7A9AC"/>
      <w:sz w:val="12"/>
      <w:szCs w:val="14"/>
      <w:lang w:eastAsia="en-US"/>
    </w:rPr>
  </w:style>
  <w:style w:type="paragraph" w:customStyle="1" w:styleId="OkvirText">
    <w:name w:val="Okvir Text"/>
    <w:qFormat/>
    <w:rsid w:val="00857322"/>
    <w:pPr>
      <w:spacing w:before="40"/>
    </w:pPr>
    <w:rPr>
      <w:rFonts w:eastAsia="Calibri"/>
      <w:color w:val="7F7F7F"/>
      <w:sz w:val="18"/>
      <w:szCs w:val="18"/>
      <w:lang w:eastAsia="en-US"/>
    </w:rPr>
  </w:style>
  <w:style w:type="paragraph" w:customStyle="1" w:styleId="OkvirText1">
    <w:name w:val="Okvir Text 1"/>
    <w:qFormat/>
    <w:rsid w:val="00857322"/>
    <w:pPr>
      <w:spacing w:line="137" w:lineRule="exact"/>
    </w:pPr>
    <w:rPr>
      <w:iCs/>
      <w:color w:val="000000"/>
      <w:sz w:val="14"/>
      <w:szCs w:val="24"/>
      <w:lang w:eastAsia="en-US"/>
    </w:rPr>
  </w:style>
  <w:style w:type="paragraph" w:styleId="Grafikeoznake">
    <w:name w:val="List Bullet"/>
    <w:basedOn w:val="Normal"/>
    <w:uiPriority w:val="99"/>
    <w:unhideWhenUsed/>
    <w:locked/>
    <w:rsid w:val="00857322"/>
    <w:pPr>
      <w:numPr>
        <w:numId w:val="23"/>
      </w:numPr>
      <w:spacing w:before="60" w:line="276" w:lineRule="auto"/>
      <w:contextualSpacing/>
      <w:jc w:val="both"/>
    </w:pPr>
    <w:rPr>
      <w:rFonts w:eastAsia="Calibri"/>
      <w:szCs w:val="22"/>
      <w:lang w:eastAsia="en-US"/>
    </w:rPr>
  </w:style>
  <w:style w:type="character" w:customStyle="1" w:styleId="apple-converted-space">
    <w:name w:val="apple-converted-space"/>
    <w:rsid w:val="00857322"/>
  </w:style>
  <w:style w:type="numbering" w:customStyle="1" w:styleId="Bezpopisa1">
    <w:name w:val="Bez popisa1"/>
    <w:next w:val="Bezpopisa"/>
    <w:semiHidden/>
    <w:rsid w:val="00857322"/>
  </w:style>
  <w:style w:type="character" w:customStyle="1" w:styleId="textnormalsummary">
    <w:name w:val="textnormalsummary"/>
    <w:rsid w:val="00857322"/>
  </w:style>
  <w:style w:type="character" w:customStyle="1" w:styleId="apple-style-span">
    <w:name w:val="apple-style-span"/>
    <w:rsid w:val="00857322"/>
  </w:style>
  <w:style w:type="character" w:customStyle="1" w:styleId="CharChar3">
    <w:name w:val="Char Char3"/>
    <w:rsid w:val="00857322"/>
    <w:rPr>
      <w:sz w:val="32"/>
      <w:szCs w:val="24"/>
      <w:lang w:val="hr-HR" w:eastAsia="hr-HR" w:bidi="ar-SA"/>
    </w:rPr>
  </w:style>
  <w:style w:type="character" w:customStyle="1" w:styleId="FontStyle14">
    <w:name w:val="Font Style14"/>
    <w:rsid w:val="00857322"/>
    <w:rPr>
      <w:rFonts w:ascii="Arial" w:hAnsi="Arial" w:cs="Arial"/>
      <w:sz w:val="22"/>
      <w:szCs w:val="22"/>
    </w:rPr>
  </w:style>
  <w:style w:type="character" w:styleId="Naglaeno">
    <w:name w:val="Strong"/>
    <w:qFormat/>
    <w:locked/>
    <w:rsid w:val="00857322"/>
    <w:rPr>
      <w:b/>
      <w:bCs/>
    </w:rPr>
  </w:style>
  <w:style w:type="character" w:customStyle="1" w:styleId="CharChar1">
    <w:name w:val="Char Char1"/>
    <w:locked/>
    <w:rsid w:val="00857322"/>
    <w:rPr>
      <w:sz w:val="32"/>
      <w:szCs w:val="24"/>
      <w:lang w:val="hr-HR" w:eastAsia="hr-HR" w:bidi="ar-SA"/>
    </w:rPr>
  </w:style>
  <w:style w:type="character" w:customStyle="1" w:styleId="CharChar">
    <w:name w:val="Char Char"/>
    <w:locked/>
    <w:rsid w:val="00857322"/>
    <w:rPr>
      <w:sz w:val="24"/>
      <w:szCs w:val="24"/>
      <w:lang w:val="en-GB" w:eastAsia="en-US" w:bidi="ar-SA"/>
    </w:rPr>
  </w:style>
  <w:style w:type="paragraph" w:customStyle="1" w:styleId="HeaderOdd">
    <w:name w:val="Header Odd"/>
    <w:basedOn w:val="Bezproreda"/>
    <w:qFormat/>
    <w:rsid w:val="00857322"/>
    <w:pPr>
      <w:pBdr>
        <w:bottom w:val="single" w:sz="4" w:space="1" w:color="4F81BD"/>
      </w:pBdr>
      <w:jc w:val="right"/>
    </w:pPr>
    <w:rPr>
      <w:rFonts w:eastAsia="Times New Roman"/>
      <w:b/>
      <w:bCs/>
      <w:color w:val="1F497D"/>
      <w:sz w:val="20"/>
      <w:szCs w:val="23"/>
      <w:lang w:eastAsia="ja-JP"/>
    </w:rPr>
  </w:style>
  <w:style w:type="paragraph" w:customStyle="1" w:styleId="HeaderRight">
    <w:name w:val="Header Right"/>
    <w:basedOn w:val="Zaglavlje"/>
    <w:uiPriority w:val="35"/>
    <w:qFormat/>
    <w:rsid w:val="00857322"/>
    <w:pPr>
      <w:pBdr>
        <w:bottom w:val="dashed" w:sz="4" w:space="18" w:color="7F7F7F"/>
      </w:pBdr>
      <w:tabs>
        <w:tab w:val="clear" w:pos="4153"/>
        <w:tab w:val="clear" w:pos="8306"/>
        <w:tab w:val="center" w:pos="4320"/>
        <w:tab w:val="right" w:pos="8640"/>
      </w:tabs>
      <w:spacing w:after="200" w:line="276" w:lineRule="auto"/>
      <w:jc w:val="right"/>
    </w:pPr>
    <w:rPr>
      <w:rFonts w:ascii="Calibri" w:hAnsi="Calibri"/>
      <w:color w:val="7F7F7F"/>
      <w:sz w:val="20"/>
      <w:szCs w:val="20"/>
      <w:lang w:val="hr-HR" w:eastAsia="ja-JP"/>
    </w:rPr>
  </w:style>
  <w:style w:type="paragraph" w:customStyle="1" w:styleId="7EB2A00FBA2F427890795F2DB49B0076">
    <w:name w:val="7EB2A00FBA2F427890795F2DB49B0076"/>
    <w:rsid w:val="00857322"/>
    <w:pPr>
      <w:spacing w:after="200" w:line="276" w:lineRule="auto"/>
    </w:pPr>
    <w:rPr>
      <w:rFonts w:ascii="Calibri" w:hAnsi="Calibri"/>
      <w:sz w:val="22"/>
      <w:szCs w:val="22"/>
      <w:lang w:val="en-US" w:eastAsia="en-US"/>
    </w:rPr>
  </w:style>
  <w:style w:type="paragraph" w:customStyle="1" w:styleId="FooterOdd">
    <w:name w:val="Footer Odd"/>
    <w:basedOn w:val="Normal"/>
    <w:qFormat/>
    <w:rsid w:val="00857322"/>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FooterRight">
    <w:name w:val="Footer Right"/>
    <w:basedOn w:val="Podnoje"/>
    <w:uiPriority w:val="35"/>
    <w:qFormat/>
    <w:rsid w:val="00857322"/>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val="hr-HR" w:eastAsia="ja-JP"/>
    </w:rPr>
  </w:style>
  <w:style w:type="paragraph" w:customStyle="1" w:styleId="088095CB421E4E02BDC9682AFEE1723A">
    <w:name w:val="088095CB421E4E02BDC9682AFEE1723A"/>
    <w:rsid w:val="00857322"/>
    <w:pPr>
      <w:spacing w:after="200" w:line="276" w:lineRule="auto"/>
    </w:pPr>
    <w:rPr>
      <w:rFonts w:ascii="Calibri" w:hAnsi="Calibri"/>
      <w:sz w:val="22"/>
      <w:szCs w:val="22"/>
    </w:rPr>
  </w:style>
  <w:style w:type="paragraph" w:customStyle="1" w:styleId="CM70">
    <w:name w:val="CM70"/>
    <w:basedOn w:val="Normal"/>
    <w:next w:val="Normal"/>
    <w:uiPriority w:val="99"/>
    <w:rsid w:val="00857322"/>
    <w:pPr>
      <w:widowControl w:val="0"/>
      <w:autoSpaceDE w:val="0"/>
      <w:autoSpaceDN w:val="0"/>
      <w:adjustRightInd w:val="0"/>
    </w:pPr>
    <w:rPr>
      <w:rFonts w:ascii="Helvetica" w:hAnsi="Helvetica" w:cs="Helvetica"/>
    </w:rPr>
  </w:style>
  <w:style w:type="paragraph" w:customStyle="1" w:styleId="Tiret0">
    <w:name w:val="Tiret 0"/>
    <w:basedOn w:val="Normal"/>
    <w:rsid w:val="00857322"/>
    <w:pPr>
      <w:numPr>
        <w:numId w:val="24"/>
      </w:numPr>
      <w:spacing w:before="120" w:after="120"/>
      <w:jc w:val="both"/>
    </w:pPr>
    <w:rPr>
      <w:rFonts w:eastAsia="Calibri"/>
      <w:szCs w:val="22"/>
      <w:lang w:eastAsia="en-GB"/>
    </w:rPr>
  </w:style>
  <w:style w:type="paragraph" w:customStyle="1" w:styleId="Tiret1">
    <w:name w:val="Tiret 1"/>
    <w:basedOn w:val="Normal"/>
    <w:rsid w:val="00857322"/>
    <w:pPr>
      <w:numPr>
        <w:numId w:val="25"/>
      </w:numPr>
      <w:spacing w:before="120" w:after="120"/>
      <w:jc w:val="both"/>
    </w:pPr>
    <w:rPr>
      <w:rFonts w:eastAsia="Calibri"/>
      <w:szCs w:val="22"/>
      <w:lang w:eastAsia="en-GB"/>
    </w:rPr>
  </w:style>
  <w:style w:type="character" w:customStyle="1" w:styleId="DeltaViewInsertion">
    <w:name w:val="DeltaView Insertion"/>
    <w:rsid w:val="00857322"/>
    <w:rPr>
      <w:b/>
      <w:i/>
      <w:spacing w:val="0"/>
    </w:rPr>
  </w:style>
  <w:style w:type="paragraph" w:customStyle="1" w:styleId="NumPar1">
    <w:name w:val="NumPar 1"/>
    <w:basedOn w:val="Normal"/>
    <w:next w:val="Normal"/>
    <w:rsid w:val="00857322"/>
    <w:pPr>
      <w:numPr>
        <w:numId w:val="26"/>
      </w:numPr>
      <w:spacing w:before="120" w:after="120"/>
      <w:jc w:val="both"/>
    </w:pPr>
    <w:rPr>
      <w:rFonts w:eastAsia="Calibri"/>
      <w:szCs w:val="22"/>
      <w:lang w:eastAsia="en-GB"/>
    </w:rPr>
  </w:style>
  <w:style w:type="paragraph" w:customStyle="1" w:styleId="NumPar2">
    <w:name w:val="NumPar 2"/>
    <w:basedOn w:val="Normal"/>
    <w:next w:val="Normal"/>
    <w:rsid w:val="00857322"/>
    <w:pPr>
      <w:numPr>
        <w:ilvl w:val="1"/>
        <w:numId w:val="26"/>
      </w:numPr>
      <w:spacing w:before="120" w:after="120"/>
      <w:jc w:val="both"/>
    </w:pPr>
    <w:rPr>
      <w:rFonts w:eastAsia="Calibri"/>
      <w:szCs w:val="22"/>
      <w:lang w:eastAsia="en-GB"/>
    </w:rPr>
  </w:style>
  <w:style w:type="paragraph" w:customStyle="1" w:styleId="NumPar3">
    <w:name w:val="NumPar 3"/>
    <w:basedOn w:val="Normal"/>
    <w:next w:val="Normal"/>
    <w:rsid w:val="00857322"/>
    <w:pPr>
      <w:numPr>
        <w:ilvl w:val="2"/>
        <w:numId w:val="26"/>
      </w:numPr>
      <w:spacing w:before="120" w:after="120"/>
      <w:jc w:val="both"/>
    </w:pPr>
    <w:rPr>
      <w:rFonts w:eastAsia="Calibri"/>
      <w:szCs w:val="22"/>
      <w:lang w:eastAsia="en-GB"/>
    </w:rPr>
  </w:style>
  <w:style w:type="paragraph" w:customStyle="1" w:styleId="NumPar4">
    <w:name w:val="NumPar 4"/>
    <w:basedOn w:val="Normal"/>
    <w:next w:val="Normal"/>
    <w:rsid w:val="00857322"/>
    <w:pPr>
      <w:numPr>
        <w:ilvl w:val="3"/>
        <w:numId w:val="26"/>
      </w:numPr>
      <w:spacing w:before="120" w:after="120"/>
      <w:jc w:val="both"/>
    </w:pPr>
    <w:rPr>
      <w:rFonts w:eastAsia="Calibri"/>
      <w:szCs w:val="22"/>
      <w:lang w:eastAsia="en-GB"/>
    </w:rPr>
  </w:style>
  <w:style w:type="character" w:styleId="Istaknuto">
    <w:name w:val="Emphasis"/>
    <w:basedOn w:val="Zadanifontodlomka"/>
    <w:uiPriority w:val="20"/>
    <w:qFormat/>
    <w:locked/>
    <w:rsid w:val="00857322"/>
    <w:rPr>
      <w:i/>
      <w:iCs/>
    </w:rPr>
  </w:style>
  <w:style w:type="paragraph" w:customStyle="1" w:styleId="Style2">
    <w:name w:val="Style2"/>
    <w:basedOn w:val="Normal"/>
    <w:rsid w:val="00857322"/>
    <w:pPr>
      <w:spacing w:line="252" w:lineRule="exact"/>
      <w:jc w:val="both"/>
    </w:pPr>
    <w:rPr>
      <w:rFonts w:ascii="Arial" w:hAnsi="Arial" w:cs="Arial"/>
      <w:sz w:val="20"/>
      <w:szCs w:val="20"/>
      <w:lang w:val="en-US" w:eastAsia="en-US"/>
    </w:rPr>
  </w:style>
  <w:style w:type="character" w:customStyle="1" w:styleId="CharStyle2">
    <w:name w:val="CharStyle2"/>
    <w:rsid w:val="00857322"/>
    <w:rPr>
      <w:rFonts w:ascii="Arial" w:eastAsia="Times New Roman" w:hAnsi="Arial" w:cs="Arial" w:hint="default"/>
      <w:sz w:val="20"/>
      <w:szCs w:val="20"/>
    </w:rPr>
  </w:style>
  <w:style w:type="paragraph" w:customStyle="1" w:styleId="tekst">
    <w:name w:val="tekst"/>
    <w:basedOn w:val="Normal"/>
    <w:rsid w:val="00857322"/>
    <w:pPr>
      <w:autoSpaceDE w:val="0"/>
      <w:autoSpaceDN w:val="0"/>
      <w:adjustRightInd w:val="0"/>
      <w:spacing w:line="288" w:lineRule="auto"/>
      <w:ind w:firstLine="227"/>
      <w:jc w:val="both"/>
    </w:pPr>
    <w:rPr>
      <w:rFonts w:ascii="Verdana" w:hAnsi="Verdana"/>
      <w:i/>
      <w:iCs/>
      <w:color w:val="000000"/>
      <w:sz w:val="16"/>
      <w:szCs w:val="16"/>
      <w:lang w:val="en-US" w:eastAsia="en-US"/>
    </w:rPr>
  </w:style>
  <w:style w:type="paragraph" w:customStyle="1" w:styleId="tekstplus">
    <w:name w:val="tekst plus"/>
    <w:basedOn w:val="tekst"/>
    <w:rsid w:val="00857322"/>
    <w:pPr>
      <w:tabs>
        <w:tab w:val="left" w:pos="567"/>
      </w:tabs>
      <w:spacing w:after="11" w:line="220" w:lineRule="atLeast"/>
      <w:ind w:left="567" w:hanging="170"/>
    </w:pPr>
    <w:rPr>
      <w:rFonts w:ascii="Lubalin Graph" w:hAnsi="Lubalin Graph"/>
      <w:spacing w:val="2"/>
    </w:rPr>
  </w:style>
  <w:style w:type="paragraph" w:customStyle="1" w:styleId="Style8">
    <w:name w:val="Style8"/>
    <w:basedOn w:val="Normal"/>
    <w:rsid w:val="00857322"/>
    <w:pPr>
      <w:spacing w:line="253" w:lineRule="exact"/>
      <w:ind w:hanging="206"/>
    </w:pPr>
    <w:rPr>
      <w:rFonts w:ascii="Arial" w:hAnsi="Arial" w:cs="Arial"/>
      <w:sz w:val="20"/>
      <w:szCs w:val="20"/>
      <w:lang w:val="en-US" w:eastAsia="en-US"/>
    </w:rPr>
  </w:style>
  <w:style w:type="paragraph" w:styleId="z-vrhobrasca">
    <w:name w:val="HTML Top of Form"/>
    <w:basedOn w:val="Normal"/>
    <w:next w:val="Normal"/>
    <w:link w:val="z-vrhobrascaChar"/>
    <w:hidden/>
    <w:uiPriority w:val="99"/>
    <w:semiHidden/>
    <w:unhideWhenUsed/>
    <w:locked/>
    <w:rsid w:val="00857322"/>
    <w:pPr>
      <w:pBdr>
        <w:bottom w:val="single" w:sz="6" w:space="1" w:color="auto"/>
      </w:pBdr>
      <w:jc w:val="center"/>
    </w:pPr>
    <w:rPr>
      <w:rFonts w:ascii="Arial" w:hAnsi="Arial" w:cs="Arial"/>
      <w:vanish/>
      <w:sz w:val="16"/>
      <w:szCs w:val="16"/>
    </w:rPr>
  </w:style>
  <w:style w:type="character" w:customStyle="1" w:styleId="z-vrhobrascaChar">
    <w:name w:val="z-vrh obrasca Char"/>
    <w:basedOn w:val="Zadanifontodlomka"/>
    <w:link w:val="z-vrhobrasca"/>
    <w:uiPriority w:val="99"/>
    <w:semiHidden/>
    <w:rsid w:val="00857322"/>
    <w:rPr>
      <w:rFonts w:ascii="Arial" w:hAnsi="Arial" w:cs="Arial"/>
      <w:vanish/>
      <w:sz w:val="16"/>
      <w:szCs w:val="16"/>
    </w:rPr>
  </w:style>
  <w:style w:type="paragraph" w:styleId="z-dnoobrasca">
    <w:name w:val="HTML Bottom of Form"/>
    <w:basedOn w:val="Normal"/>
    <w:next w:val="Normal"/>
    <w:link w:val="z-dnoobrascaChar"/>
    <w:hidden/>
    <w:uiPriority w:val="99"/>
    <w:semiHidden/>
    <w:unhideWhenUsed/>
    <w:locked/>
    <w:rsid w:val="00857322"/>
    <w:pPr>
      <w:pBdr>
        <w:top w:val="single" w:sz="6" w:space="1" w:color="auto"/>
      </w:pBdr>
      <w:jc w:val="center"/>
    </w:pPr>
    <w:rPr>
      <w:rFonts w:ascii="Arial" w:hAnsi="Arial" w:cs="Arial"/>
      <w:vanish/>
      <w:sz w:val="16"/>
      <w:szCs w:val="16"/>
    </w:rPr>
  </w:style>
  <w:style w:type="character" w:customStyle="1" w:styleId="z-dnoobrascaChar">
    <w:name w:val="z-dno obrasca Char"/>
    <w:basedOn w:val="Zadanifontodlomka"/>
    <w:link w:val="z-dnoobrasca"/>
    <w:uiPriority w:val="99"/>
    <w:semiHidden/>
    <w:rsid w:val="00857322"/>
    <w:rPr>
      <w:rFonts w:ascii="Arial" w:hAnsi="Arial" w:cs="Arial"/>
      <w:vanish/>
      <w:sz w:val="16"/>
      <w:szCs w:val="16"/>
    </w:rPr>
  </w:style>
  <w:style w:type="character" w:customStyle="1" w:styleId="customselectinner">
    <w:name w:val="customselectinner"/>
    <w:basedOn w:val="Zadanifontodlomka"/>
    <w:rsid w:val="00857322"/>
  </w:style>
  <w:style w:type="character" w:customStyle="1" w:styleId="object-list-map-link-background-left">
    <w:name w:val="object-list-map-link-background-left"/>
    <w:basedOn w:val="Zadanifontodlomka"/>
    <w:rsid w:val="00857322"/>
  </w:style>
  <w:style w:type="character" w:customStyle="1" w:styleId="object-list-map-link-background-right">
    <w:name w:val="object-list-map-link-background-right"/>
    <w:basedOn w:val="Zadanifontodlomka"/>
    <w:rsid w:val="00857322"/>
  </w:style>
  <w:style w:type="character" w:customStyle="1" w:styleId="text">
    <w:name w:val="text"/>
    <w:basedOn w:val="Zadanifontodlomka"/>
    <w:rsid w:val="00857322"/>
  </w:style>
  <w:style w:type="paragraph" w:styleId="Sadraj3">
    <w:name w:val="toc 3"/>
    <w:basedOn w:val="Normal"/>
    <w:next w:val="Normal"/>
    <w:autoRedefine/>
    <w:uiPriority w:val="39"/>
    <w:unhideWhenUsed/>
    <w:locked/>
    <w:rsid w:val="00857322"/>
    <w:pPr>
      <w:spacing w:before="60" w:after="100" w:line="276" w:lineRule="auto"/>
      <w:ind w:left="480" w:firstLine="709"/>
      <w:jc w:val="both"/>
    </w:pPr>
    <w:rPr>
      <w:rFonts w:eastAsia="Calibri"/>
      <w:szCs w:val="22"/>
      <w:lang w:eastAsia="en-US"/>
    </w:rPr>
  </w:style>
  <w:style w:type="paragraph" w:customStyle="1" w:styleId="Lista1">
    <w:name w:val="Lista 1"/>
    <w:basedOn w:val="Normal"/>
    <w:rsid w:val="00961922"/>
    <w:pPr>
      <w:widowControl w:val="0"/>
      <w:numPr>
        <w:numId w:val="61"/>
      </w:numPr>
      <w:shd w:val="clear" w:color="auto" w:fill="FFFFFF"/>
      <w:autoSpaceDE w:val="0"/>
      <w:autoSpaceDN w:val="0"/>
      <w:adjustRightInd w:val="0"/>
      <w:spacing w:before="120"/>
      <w:jc w:val="both"/>
    </w:pPr>
    <w:rPr>
      <w:rFonts w:ascii="Arial" w:hAnsi="Arial"/>
      <w:sz w:val="22"/>
      <w:lang w:val="x-none" w:eastAsia="x-none"/>
    </w:rPr>
  </w:style>
  <w:style w:type="paragraph" w:customStyle="1" w:styleId="BodySingle">
    <w:name w:val="Body Single"/>
    <w:rsid w:val="00961922"/>
    <w:rPr>
      <w:snapToGrid w:val="0"/>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5085">
      <w:bodyDiv w:val="1"/>
      <w:marLeft w:val="0"/>
      <w:marRight w:val="0"/>
      <w:marTop w:val="0"/>
      <w:marBottom w:val="0"/>
      <w:divBdr>
        <w:top w:val="none" w:sz="0" w:space="0" w:color="auto"/>
        <w:left w:val="none" w:sz="0" w:space="0" w:color="auto"/>
        <w:bottom w:val="none" w:sz="0" w:space="0" w:color="auto"/>
        <w:right w:val="none" w:sz="0" w:space="0" w:color="auto"/>
      </w:divBdr>
      <w:divsChild>
        <w:div w:id="230896824">
          <w:marLeft w:val="0"/>
          <w:marRight w:val="0"/>
          <w:marTop w:val="0"/>
          <w:marBottom w:val="0"/>
          <w:divBdr>
            <w:top w:val="none" w:sz="0" w:space="0" w:color="auto"/>
            <w:left w:val="none" w:sz="0" w:space="0" w:color="auto"/>
            <w:bottom w:val="none" w:sz="0" w:space="0" w:color="auto"/>
            <w:right w:val="none" w:sz="0" w:space="0" w:color="auto"/>
          </w:divBdr>
          <w:divsChild>
            <w:div w:id="180514908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80752078">
      <w:marLeft w:val="0"/>
      <w:marRight w:val="0"/>
      <w:marTop w:val="0"/>
      <w:marBottom w:val="0"/>
      <w:divBdr>
        <w:top w:val="none" w:sz="0" w:space="0" w:color="auto"/>
        <w:left w:val="none" w:sz="0" w:space="0" w:color="auto"/>
        <w:bottom w:val="none" w:sz="0" w:space="0" w:color="auto"/>
        <w:right w:val="none" w:sz="0" w:space="0" w:color="auto"/>
      </w:divBdr>
    </w:div>
    <w:div w:id="180752079">
      <w:marLeft w:val="0"/>
      <w:marRight w:val="0"/>
      <w:marTop w:val="0"/>
      <w:marBottom w:val="0"/>
      <w:divBdr>
        <w:top w:val="none" w:sz="0" w:space="0" w:color="auto"/>
        <w:left w:val="none" w:sz="0" w:space="0" w:color="auto"/>
        <w:bottom w:val="none" w:sz="0" w:space="0" w:color="auto"/>
        <w:right w:val="none" w:sz="0" w:space="0" w:color="auto"/>
      </w:divBdr>
    </w:div>
    <w:div w:id="180752080">
      <w:marLeft w:val="0"/>
      <w:marRight w:val="0"/>
      <w:marTop w:val="0"/>
      <w:marBottom w:val="0"/>
      <w:divBdr>
        <w:top w:val="none" w:sz="0" w:space="0" w:color="auto"/>
        <w:left w:val="none" w:sz="0" w:space="0" w:color="auto"/>
        <w:bottom w:val="none" w:sz="0" w:space="0" w:color="auto"/>
        <w:right w:val="none" w:sz="0" w:space="0" w:color="auto"/>
      </w:divBdr>
    </w:div>
    <w:div w:id="180752081">
      <w:marLeft w:val="0"/>
      <w:marRight w:val="0"/>
      <w:marTop w:val="0"/>
      <w:marBottom w:val="0"/>
      <w:divBdr>
        <w:top w:val="none" w:sz="0" w:space="0" w:color="auto"/>
        <w:left w:val="none" w:sz="0" w:space="0" w:color="auto"/>
        <w:bottom w:val="none" w:sz="0" w:space="0" w:color="auto"/>
        <w:right w:val="none" w:sz="0" w:space="0" w:color="auto"/>
      </w:divBdr>
    </w:div>
    <w:div w:id="180752082">
      <w:marLeft w:val="0"/>
      <w:marRight w:val="0"/>
      <w:marTop w:val="0"/>
      <w:marBottom w:val="0"/>
      <w:divBdr>
        <w:top w:val="none" w:sz="0" w:space="0" w:color="auto"/>
        <w:left w:val="none" w:sz="0" w:space="0" w:color="auto"/>
        <w:bottom w:val="none" w:sz="0" w:space="0" w:color="auto"/>
        <w:right w:val="none" w:sz="0" w:space="0" w:color="auto"/>
      </w:divBdr>
    </w:div>
    <w:div w:id="180752084">
      <w:marLeft w:val="0"/>
      <w:marRight w:val="0"/>
      <w:marTop w:val="0"/>
      <w:marBottom w:val="0"/>
      <w:divBdr>
        <w:top w:val="none" w:sz="0" w:space="0" w:color="auto"/>
        <w:left w:val="none" w:sz="0" w:space="0" w:color="auto"/>
        <w:bottom w:val="none" w:sz="0" w:space="0" w:color="auto"/>
        <w:right w:val="none" w:sz="0" w:space="0" w:color="auto"/>
      </w:divBdr>
    </w:div>
    <w:div w:id="180752085">
      <w:marLeft w:val="0"/>
      <w:marRight w:val="0"/>
      <w:marTop w:val="0"/>
      <w:marBottom w:val="0"/>
      <w:divBdr>
        <w:top w:val="none" w:sz="0" w:space="0" w:color="auto"/>
        <w:left w:val="none" w:sz="0" w:space="0" w:color="auto"/>
        <w:bottom w:val="none" w:sz="0" w:space="0" w:color="auto"/>
        <w:right w:val="none" w:sz="0" w:space="0" w:color="auto"/>
      </w:divBdr>
    </w:div>
    <w:div w:id="180752086">
      <w:marLeft w:val="0"/>
      <w:marRight w:val="0"/>
      <w:marTop w:val="0"/>
      <w:marBottom w:val="0"/>
      <w:divBdr>
        <w:top w:val="none" w:sz="0" w:space="0" w:color="auto"/>
        <w:left w:val="none" w:sz="0" w:space="0" w:color="auto"/>
        <w:bottom w:val="none" w:sz="0" w:space="0" w:color="auto"/>
        <w:right w:val="none" w:sz="0" w:space="0" w:color="auto"/>
      </w:divBdr>
    </w:div>
    <w:div w:id="180752087">
      <w:marLeft w:val="0"/>
      <w:marRight w:val="0"/>
      <w:marTop w:val="0"/>
      <w:marBottom w:val="0"/>
      <w:divBdr>
        <w:top w:val="none" w:sz="0" w:space="0" w:color="auto"/>
        <w:left w:val="none" w:sz="0" w:space="0" w:color="auto"/>
        <w:bottom w:val="none" w:sz="0" w:space="0" w:color="auto"/>
        <w:right w:val="none" w:sz="0" w:space="0" w:color="auto"/>
      </w:divBdr>
      <w:divsChild>
        <w:div w:id="180752083">
          <w:marLeft w:val="0"/>
          <w:marRight w:val="0"/>
          <w:marTop w:val="0"/>
          <w:marBottom w:val="0"/>
          <w:divBdr>
            <w:top w:val="none" w:sz="0" w:space="0" w:color="auto"/>
            <w:left w:val="none" w:sz="0" w:space="0" w:color="auto"/>
            <w:bottom w:val="none" w:sz="0" w:space="0" w:color="auto"/>
            <w:right w:val="none" w:sz="0" w:space="0" w:color="auto"/>
          </w:divBdr>
          <w:divsChild>
            <w:div w:id="180752077">
              <w:marLeft w:val="0"/>
              <w:marRight w:val="0"/>
              <w:marTop w:val="0"/>
              <w:marBottom w:val="0"/>
              <w:divBdr>
                <w:top w:val="none" w:sz="0" w:space="0" w:color="auto"/>
                <w:left w:val="none" w:sz="0" w:space="0" w:color="auto"/>
                <w:bottom w:val="none" w:sz="0" w:space="0" w:color="auto"/>
                <w:right w:val="none" w:sz="0" w:space="0" w:color="auto"/>
              </w:divBdr>
              <w:divsChild>
                <w:div w:id="180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2088">
      <w:marLeft w:val="0"/>
      <w:marRight w:val="0"/>
      <w:marTop w:val="0"/>
      <w:marBottom w:val="0"/>
      <w:divBdr>
        <w:top w:val="none" w:sz="0" w:space="0" w:color="auto"/>
        <w:left w:val="none" w:sz="0" w:space="0" w:color="auto"/>
        <w:bottom w:val="none" w:sz="0" w:space="0" w:color="auto"/>
        <w:right w:val="none" w:sz="0" w:space="0" w:color="auto"/>
      </w:divBdr>
    </w:div>
    <w:div w:id="180752089">
      <w:marLeft w:val="0"/>
      <w:marRight w:val="0"/>
      <w:marTop w:val="0"/>
      <w:marBottom w:val="0"/>
      <w:divBdr>
        <w:top w:val="none" w:sz="0" w:space="0" w:color="auto"/>
        <w:left w:val="none" w:sz="0" w:space="0" w:color="auto"/>
        <w:bottom w:val="none" w:sz="0" w:space="0" w:color="auto"/>
        <w:right w:val="none" w:sz="0" w:space="0" w:color="auto"/>
      </w:divBdr>
      <w:divsChild>
        <w:div w:id="180752090">
          <w:marLeft w:val="0"/>
          <w:marRight w:val="0"/>
          <w:marTop w:val="0"/>
          <w:marBottom w:val="0"/>
          <w:divBdr>
            <w:top w:val="none" w:sz="0" w:space="0" w:color="auto"/>
            <w:left w:val="none" w:sz="0" w:space="0" w:color="auto"/>
            <w:bottom w:val="none" w:sz="0" w:space="0" w:color="auto"/>
            <w:right w:val="none" w:sz="0" w:space="0" w:color="auto"/>
          </w:divBdr>
        </w:div>
      </w:divsChild>
    </w:div>
    <w:div w:id="293371151">
      <w:bodyDiv w:val="1"/>
      <w:marLeft w:val="0"/>
      <w:marRight w:val="0"/>
      <w:marTop w:val="0"/>
      <w:marBottom w:val="0"/>
      <w:divBdr>
        <w:top w:val="none" w:sz="0" w:space="0" w:color="auto"/>
        <w:left w:val="none" w:sz="0" w:space="0" w:color="auto"/>
        <w:bottom w:val="none" w:sz="0" w:space="0" w:color="auto"/>
        <w:right w:val="none" w:sz="0" w:space="0" w:color="auto"/>
      </w:divBdr>
      <w:divsChild>
        <w:div w:id="232857259">
          <w:marLeft w:val="0"/>
          <w:marRight w:val="0"/>
          <w:marTop w:val="0"/>
          <w:marBottom w:val="0"/>
          <w:divBdr>
            <w:top w:val="none" w:sz="0" w:space="0" w:color="auto"/>
            <w:left w:val="none" w:sz="0" w:space="0" w:color="auto"/>
            <w:bottom w:val="none" w:sz="0" w:space="0" w:color="auto"/>
            <w:right w:val="none" w:sz="0" w:space="0" w:color="auto"/>
          </w:divBdr>
          <w:divsChild>
            <w:div w:id="68455619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412508194">
      <w:bodyDiv w:val="1"/>
      <w:marLeft w:val="0"/>
      <w:marRight w:val="0"/>
      <w:marTop w:val="0"/>
      <w:marBottom w:val="0"/>
      <w:divBdr>
        <w:top w:val="none" w:sz="0" w:space="0" w:color="auto"/>
        <w:left w:val="none" w:sz="0" w:space="0" w:color="auto"/>
        <w:bottom w:val="none" w:sz="0" w:space="0" w:color="auto"/>
        <w:right w:val="none" w:sz="0" w:space="0" w:color="auto"/>
      </w:divBdr>
    </w:div>
    <w:div w:id="955601451">
      <w:bodyDiv w:val="1"/>
      <w:marLeft w:val="0"/>
      <w:marRight w:val="0"/>
      <w:marTop w:val="0"/>
      <w:marBottom w:val="0"/>
      <w:divBdr>
        <w:top w:val="none" w:sz="0" w:space="0" w:color="auto"/>
        <w:left w:val="none" w:sz="0" w:space="0" w:color="auto"/>
        <w:bottom w:val="none" w:sz="0" w:space="0" w:color="auto"/>
        <w:right w:val="none" w:sz="0" w:space="0" w:color="auto"/>
      </w:divBdr>
    </w:div>
    <w:div w:id="1035034190">
      <w:bodyDiv w:val="1"/>
      <w:marLeft w:val="0"/>
      <w:marRight w:val="0"/>
      <w:marTop w:val="0"/>
      <w:marBottom w:val="0"/>
      <w:divBdr>
        <w:top w:val="none" w:sz="0" w:space="0" w:color="auto"/>
        <w:left w:val="none" w:sz="0" w:space="0" w:color="auto"/>
        <w:bottom w:val="none" w:sz="0" w:space="0" w:color="auto"/>
        <w:right w:val="none" w:sz="0" w:space="0" w:color="auto"/>
      </w:divBdr>
    </w:div>
    <w:div w:id="1177380487">
      <w:bodyDiv w:val="1"/>
      <w:marLeft w:val="0"/>
      <w:marRight w:val="0"/>
      <w:marTop w:val="0"/>
      <w:marBottom w:val="0"/>
      <w:divBdr>
        <w:top w:val="none" w:sz="0" w:space="0" w:color="auto"/>
        <w:left w:val="none" w:sz="0" w:space="0" w:color="auto"/>
        <w:bottom w:val="none" w:sz="0" w:space="0" w:color="auto"/>
        <w:right w:val="none" w:sz="0" w:space="0" w:color="auto"/>
      </w:divBdr>
    </w:div>
    <w:div w:id="1263759467">
      <w:bodyDiv w:val="1"/>
      <w:marLeft w:val="0"/>
      <w:marRight w:val="0"/>
      <w:marTop w:val="0"/>
      <w:marBottom w:val="0"/>
      <w:divBdr>
        <w:top w:val="none" w:sz="0" w:space="0" w:color="auto"/>
        <w:left w:val="none" w:sz="0" w:space="0" w:color="auto"/>
        <w:bottom w:val="none" w:sz="0" w:space="0" w:color="auto"/>
        <w:right w:val="none" w:sz="0" w:space="0" w:color="auto"/>
      </w:divBdr>
    </w:div>
    <w:div w:id="1301227702">
      <w:bodyDiv w:val="1"/>
      <w:marLeft w:val="0"/>
      <w:marRight w:val="0"/>
      <w:marTop w:val="0"/>
      <w:marBottom w:val="0"/>
      <w:divBdr>
        <w:top w:val="none" w:sz="0" w:space="0" w:color="auto"/>
        <w:left w:val="none" w:sz="0" w:space="0" w:color="auto"/>
        <w:bottom w:val="none" w:sz="0" w:space="0" w:color="auto"/>
        <w:right w:val="none" w:sz="0" w:space="0" w:color="auto"/>
      </w:divBdr>
      <w:divsChild>
        <w:div w:id="1229610633">
          <w:marLeft w:val="0"/>
          <w:marRight w:val="0"/>
          <w:marTop w:val="0"/>
          <w:marBottom w:val="0"/>
          <w:divBdr>
            <w:top w:val="none" w:sz="0" w:space="0" w:color="auto"/>
            <w:left w:val="none" w:sz="0" w:space="0" w:color="auto"/>
            <w:bottom w:val="none" w:sz="0" w:space="0" w:color="auto"/>
            <w:right w:val="none" w:sz="0" w:space="0" w:color="auto"/>
          </w:divBdr>
          <w:divsChild>
            <w:div w:id="79332912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1495611837">
      <w:bodyDiv w:val="1"/>
      <w:marLeft w:val="0"/>
      <w:marRight w:val="0"/>
      <w:marTop w:val="0"/>
      <w:marBottom w:val="0"/>
      <w:divBdr>
        <w:top w:val="none" w:sz="0" w:space="0" w:color="auto"/>
        <w:left w:val="none" w:sz="0" w:space="0" w:color="auto"/>
        <w:bottom w:val="none" w:sz="0" w:space="0" w:color="auto"/>
        <w:right w:val="none" w:sz="0" w:space="0" w:color="auto"/>
      </w:divBdr>
      <w:divsChild>
        <w:div w:id="1420564701">
          <w:marLeft w:val="0"/>
          <w:marRight w:val="0"/>
          <w:marTop w:val="0"/>
          <w:marBottom w:val="0"/>
          <w:divBdr>
            <w:top w:val="none" w:sz="0" w:space="0" w:color="auto"/>
            <w:left w:val="none" w:sz="0" w:space="0" w:color="auto"/>
            <w:bottom w:val="none" w:sz="0" w:space="0" w:color="auto"/>
            <w:right w:val="none" w:sz="0" w:space="0" w:color="auto"/>
          </w:divBdr>
          <w:divsChild>
            <w:div w:id="1255868335">
              <w:marLeft w:val="0"/>
              <w:marRight w:val="0"/>
              <w:marTop w:val="0"/>
              <w:marBottom w:val="0"/>
              <w:divBdr>
                <w:top w:val="single" w:sz="24" w:space="0" w:color="C31F26"/>
                <w:left w:val="none" w:sz="0" w:space="0" w:color="auto"/>
                <w:bottom w:val="none" w:sz="0" w:space="0" w:color="auto"/>
                <w:right w:val="none" w:sz="0" w:space="0" w:color="auto"/>
              </w:divBdr>
              <w:divsChild>
                <w:div w:id="1349138901">
                  <w:marLeft w:val="0"/>
                  <w:marRight w:val="0"/>
                  <w:marTop w:val="0"/>
                  <w:marBottom w:val="0"/>
                  <w:divBdr>
                    <w:top w:val="none" w:sz="0" w:space="0" w:color="auto"/>
                    <w:left w:val="none" w:sz="0" w:space="0" w:color="auto"/>
                    <w:bottom w:val="none" w:sz="0" w:space="0" w:color="auto"/>
                    <w:right w:val="none" w:sz="0" w:space="0" w:color="auto"/>
                  </w:divBdr>
                  <w:divsChild>
                    <w:div w:id="55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4438">
      <w:bodyDiv w:val="1"/>
      <w:marLeft w:val="0"/>
      <w:marRight w:val="0"/>
      <w:marTop w:val="0"/>
      <w:marBottom w:val="0"/>
      <w:divBdr>
        <w:top w:val="none" w:sz="0" w:space="0" w:color="auto"/>
        <w:left w:val="none" w:sz="0" w:space="0" w:color="auto"/>
        <w:bottom w:val="none" w:sz="0" w:space="0" w:color="auto"/>
        <w:right w:val="none" w:sz="0" w:space="0" w:color="auto"/>
      </w:divBdr>
      <w:divsChild>
        <w:div w:id="1398624160">
          <w:marLeft w:val="0"/>
          <w:marRight w:val="0"/>
          <w:marTop w:val="0"/>
          <w:marBottom w:val="0"/>
          <w:divBdr>
            <w:top w:val="none" w:sz="0" w:space="0" w:color="auto"/>
            <w:left w:val="none" w:sz="0" w:space="0" w:color="auto"/>
            <w:bottom w:val="none" w:sz="0" w:space="0" w:color="auto"/>
            <w:right w:val="none" w:sz="0" w:space="0" w:color="auto"/>
          </w:divBdr>
          <w:divsChild>
            <w:div w:id="688160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69347033">
      <w:bodyDiv w:val="1"/>
      <w:marLeft w:val="0"/>
      <w:marRight w:val="0"/>
      <w:marTop w:val="0"/>
      <w:marBottom w:val="0"/>
      <w:divBdr>
        <w:top w:val="none" w:sz="0" w:space="0" w:color="auto"/>
        <w:left w:val="none" w:sz="0" w:space="0" w:color="auto"/>
        <w:bottom w:val="none" w:sz="0" w:space="0" w:color="auto"/>
        <w:right w:val="none" w:sz="0" w:space="0" w:color="auto"/>
      </w:divBdr>
    </w:div>
    <w:div w:id="1817145832">
      <w:bodyDiv w:val="1"/>
      <w:marLeft w:val="0"/>
      <w:marRight w:val="0"/>
      <w:marTop w:val="0"/>
      <w:marBottom w:val="0"/>
      <w:divBdr>
        <w:top w:val="none" w:sz="0" w:space="0" w:color="auto"/>
        <w:left w:val="none" w:sz="0" w:space="0" w:color="auto"/>
        <w:bottom w:val="none" w:sz="0" w:space="0" w:color="auto"/>
        <w:right w:val="none" w:sz="0" w:space="0" w:color="auto"/>
      </w:divBdr>
    </w:div>
    <w:div w:id="1866165891">
      <w:bodyDiv w:val="1"/>
      <w:marLeft w:val="0"/>
      <w:marRight w:val="0"/>
      <w:marTop w:val="0"/>
      <w:marBottom w:val="0"/>
      <w:divBdr>
        <w:top w:val="none" w:sz="0" w:space="0" w:color="auto"/>
        <w:left w:val="none" w:sz="0" w:space="0" w:color="auto"/>
        <w:bottom w:val="none" w:sz="0" w:space="0" w:color="auto"/>
        <w:right w:val="none" w:sz="0" w:space="0" w:color="auto"/>
      </w:divBdr>
    </w:div>
    <w:div w:id="1963949798">
      <w:bodyDiv w:val="1"/>
      <w:marLeft w:val="0"/>
      <w:marRight w:val="0"/>
      <w:marTop w:val="0"/>
      <w:marBottom w:val="0"/>
      <w:divBdr>
        <w:top w:val="none" w:sz="0" w:space="0" w:color="auto"/>
        <w:left w:val="none" w:sz="0" w:space="0" w:color="auto"/>
        <w:bottom w:val="none" w:sz="0" w:space="0" w:color="auto"/>
        <w:right w:val="none" w:sz="0" w:space="0" w:color="auto"/>
      </w:divBdr>
      <w:divsChild>
        <w:div w:id="204374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835FE-AD7A-4035-819D-AC422DC6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34052</Words>
  <Characters>194100</Characters>
  <Application>Microsoft Office Word</Application>
  <DocSecurity>0</DocSecurity>
  <Lines>1617</Lines>
  <Paragraphs>455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227697</CharactersWithSpaces>
  <SharedDoc>false</SharedDoc>
  <HLinks>
    <vt:vector size="18" baseType="variant">
      <vt:variant>
        <vt:i4>7798840</vt:i4>
      </vt:variant>
      <vt:variant>
        <vt:i4>6</vt:i4>
      </vt:variant>
      <vt:variant>
        <vt:i4>0</vt:i4>
      </vt:variant>
      <vt:variant>
        <vt:i4>5</vt:i4>
      </vt:variant>
      <vt:variant>
        <vt:lpwstr>http://www.____.hr/</vt:lpwstr>
      </vt:variant>
      <vt:variant>
        <vt:lpwstr/>
      </vt:variant>
      <vt:variant>
        <vt:i4>7340139</vt:i4>
      </vt:variant>
      <vt:variant>
        <vt:i4>3</vt:i4>
      </vt:variant>
      <vt:variant>
        <vt:i4>0</vt:i4>
      </vt:variant>
      <vt:variant>
        <vt:i4>5</vt:i4>
      </vt:variant>
      <vt:variant>
        <vt:lpwstr>http://www.rgn.hr/</vt:lpwstr>
      </vt:variant>
      <vt:variant>
        <vt:lpwstr/>
      </vt:variant>
      <vt:variant>
        <vt:i4>7340139</vt:i4>
      </vt:variant>
      <vt:variant>
        <vt:i4>0</vt:i4>
      </vt:variant>
      <vt:variant>
        <vt:i4>0</vt:i4>
      </vt:variant>
      <vt:variant>
        <vt:i4>5</vt:i4>
      </vt:variant>
      <vt:variant>
        <vt:lpwstr>http://www.rgn.hr/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2020-03-02T10:44:00Z</dcterms:created>
  <dcterms:modified xsi:type="dcterms:W3CDTF">2020-03-02T10:44:00Z</dcterms:modified>
</cp:coreProperties>
</file>