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C356" w14:textId="77777777" w:rsidR="007B0BAF" w:rsidRPr="007B0BAF" w:rsidRDefault="007B0BAF" w:rsidP="007B0BAF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7B0BAF">
        <w:rPr>
          <w:rFonts w:ascii="Times New Roman" w:hAnsi="Times New Roman"/>
          <w:b/>
          <w:bCs/>
          <w:sz w:val="24"/>
          <w:szCs w:val="24"/>
        </w:rPr>
        <w:t xml:space="preserve">SVEUČILIŠTE U ZAGREBU </w:t>
      </w:r>
    </w:p>
    <w:p w14:paraId="46A37583" w14:textId="77777777" w:rsidR="007B0BAF" w:rsidRPr="007B0BAF" w:rsidRDefault="007B0BAF" w:rsidP="007B0BAF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7B0BAF">
        <w:rPr>
          <w:rFonts w:ascii="Times New Roman" w:hAnsi="Times New Roman"/>
          <w:b/>
          <w:bCs/>
          <w:sz w:val="24"/>
          <w:szCs w:val="24"/>
        </w:rPr>
        <w:t>RUDARSKO-GEOLOŠKO-NAFTNI FAKULTET</w:t>
      </w:r>
    </w:p>
    <w:p w14:paraId="07DFF012" w14:textId="77777777" w:rsidR="007B0BAF" w:rsidRPr="007B0BAF" w:rsidRDefault="007B0BAF" w:rsidP="007B0BAF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7B0BAF">
        <w:rPr>
          <w:rFonts w:ascii="Times New Roman" w:hAnsi="Times New Roman"/>
          <w:b/>
          <w:bCs/>
          <w:sz w:val="24"/>
          <w:szCs w:val="24"/>
        </w:rPr>
        <w:t>OIB: 99534693762</w:t>
      </w:r>
    </w:p>
    <w:p w14:paraId="35098EF9" w14:textId="77777777" w:rsidR="007B0BAF" w:rsidRPr="007B0BAF" w:rsidRDefault="007B0BAF" w:rsidP="007B0BAF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7B0BAF">
        <w:rPr>
          <w:rFonts w:ascii="Times New Roman" w:hAnsi="Times New Roman"/>
          <w:b/>
          <w:bCs/>
          <w:sz w:val="24"/>
          <w:szCs w:val="24"/>
        </w:rPr>
        <w:t>RKP: 2047</w:t>
      </w:r>
    </w:p>
    <w:p w14:paraId="64CE93C0" w14:textId="77777777" w:rsidR="00936443" w:rsidRDefault="00936443" w:rsidP="00936443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00370DC1" w14:textId="77777777" w:rsidR="00936443" w:rsidRDefault="00936443" w:rsidP="007B0BAF">
      <w:pPr>
        <w:rPr>
          <w:rFonts w:ascii="Times New Roman" w:hAnsi="Times New Roman"/>
          <w:b/>
          <w:sz w:val="24"/>
          <w:szCs w:val="24"/>
          <w:lang w:val="hr-HR"/>
        </w:rPr>
      </w:pPr>
    </w:p>
    <w:p w14:paraId="2AEC0C3D" w14:textId="77777777" w:rsidR="00936443" w:rsidRDefault="00936443" w:rsidP="00936443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21E40431" w14:textId="77777777" w:rsidR="00936443" w:rsidRDefault="00936443" w:rsidP="00936443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5C63BCCA" w14:textId="77777777" w:rsidR="00936443" w:rsidRDefault="00936443" w:rsidP="00936443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702AAAD2" w14:textId="143B43A4" w:rsidR="00936443" w:rsidRPr="00F24337" w:rsidRDefault="00D35A19" w:rsidP="00D35A19">
      <w:pPr>
        <w:spacing w:before="240"/>
        <w:jc w:val="center"/>
        <w:rPr>
          <w:rFonts w:ascii="Times New Roman" w:hAnsi="Times New Roman"/>
          <w:b/>
          <w:sz w:val="26"/>
          <w:szCs w:val="26"/>
          <w:lang w:val="hr-HR"/>
        </w:rPr>
      </w:pPr>
      <w:r w:rsidRPr="00F24337">
        <w:rPr>
          <w:rFonts w:ascii="Times New Roman" w:hAnsi="Times New Roman"/>
          <w:b/>
          <w:sz w:val="26"/>
          <w:szCs w:val="26"/>
          <w:lang w:val="hr-HR"/>
        </w:rPr>
        <w:t>Obrazloženje posebnog dijela financijskog plana</w:t>
      </w:r>
      <w:r w:rsidR="00F24337" w:rsidRPr="00F24337">
        <w:rPr>
          <w:rFonts w:ascii="Times New Roman" w:hAnsi="Times New Roman"/>
          <w:b/>
          <w:sz w:val="26"/>
          <w:szCs w:val="26"/>
          <w:lang w:val="hr-HR"/>
        </w:rPr>
        <w:t xml:space="preserve"> z</w:t>
      </w:r>
      <w:r w:rsidRPr="00F24337">
        <w:rPr>
          <w:rFonts w:ascii="Times New Roman" w:hAnsi="Times New Roman"/>
          <w:b/>
          <w:sz w:val="26"/>
          <w:szCs w:val="26"/>
          <w:lang w:val="hr-HR"/>
        </w:rPr>
        <w:t>a 202</w:t>
      </w:r>
      <w:r w:rsidR="00936443" w:rsidRPr="00F24337">
        <w:rPr>
          <w:rFonts w:ascii="Times New Roman" w:hAnsi="Times New Roman"/>
          <w:b/>
          <w:sz w:val="26"/>
          <w:szCs w:val="26"/>
          <w:lang w:val="hr-HR"/>
        </w:rPr>
        <w:t>6. – 2028.</w:t>
      </w:r>
    </w:p>
    <w:p w14:paraId="23BFE6C4" w14:textId="77777777" w:rsidR="007B0BAF" w:rsidRPr="00F24337" w:rsidRDefault="007B0BAF" w:rsidP="00936443">
      <w:pPr>
        <w:jc w:val="center"/>
        <w:rPr>
          <w:rFonts w:ascii="Times New Roman" w:hAnsi="Times New Roman"/>
          <w:b/>
          <w:sz w:val="26"/>
          <w:szCs w:val="26"/>
          <w:lang w:val="hr-HR"/>
        </w:rPr>
      </w:pPr>
    </w:p>
    <w:p w14:paraId="1191F981" w14:textId="77777777" w:rsidR="007B0BAF" w:rsidRPr="00F24337" w:rsidRDefault="007B0BAF" w:rsidP="00936443">
      <w:pPr>
        <w:jc w:val="center"/>
        <w:rPr>
          <w:rFonts w:ascii="Times New Roman" w:hAnsi="Times New Roman"/>
          <w:b/>
          <w:sz w:val="26"/>
          <w:szCs w:val="26"/>
          <w:lang w:val="hr-HR"/>
        </w:rPr>
      </w:pPr>
    </w:p>
    <w:p w14:paraId="1171E0D8" w14:textId="77777777" w:rsidR="007B0BAF" w:rsidRPr="00F3131D" w:rsidRDefault="007B0BAF" w:rsidP="00936443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2FE82D31" w14:textId="77777777" w:rsidR="00936443" w:rsidRPr="00F3131D" w:rsidRDefault="00936443" w:rsidP="00936443">
      <w:pPr>
        <w:rPr>
          <w:rFonts w:ascii="Times New Roman" w:hAnsi="Times New Roman"/>
          <w:b/>
          <w:sz w:val="24"/>
          <w:szCs w:val="24"/>
          <w:lang w:val="hr-HR"/>
        </w:rPr>
      </w:pPr>
    </w:p>
    <w:p w14:paraId="791A8C6F" w14:textId="77777777" w:rsidR="00936443" w:rsidRPr="00F3131D" w:rsidRDefault="00936443" w:rsidP="00936443">
      <w:pPr>
        <w:pStyle w:val="Odlomakpopisa"/>
        <w:numPr>
          <w:ilvl w:val="0"/>
          <w:numId w:val="1"/>
        </w:numPr>
        <w:spacing w:after="200" w:line="276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F3131D">
        <w:rPr>
          <w:rFonts w:ascii="Times New Roman" w:hAnsi="Times New Roman"/>
          <w:b/>
          <w:bCs/>
          <w:sz w:val="24"/>
          <w:szCs w:val="24"/>
        </w:rPr>
        <w:t>UVOD</w:t>
      </w:r>
    </w:p>
    <w:p w14:paraId="0A8A8426" w14:textId="77777777" w:rsidR="00936443" w:rsidRPr="00F3131D" w:rsidRDefault="00936443" w:rsidP="00936443">
      <w:pPr>
        <w:rPr>
          <w:rFonts w:ascii="Times New Roman" w:eastAsia="MyriadPro-Light" w:hAnsi="Times New Roman"/>
          <w:sz w:val="24"/>
          <w:szCs w:val="24"/>
          <w:lang w:val="hr-HR"/>
        </w:rPr>
      </w:pPr>
      <w:r w:rsidRPr="004E4425">
        <w:rPr>
          <w:rFonts w:ascii="Times New Roman" w:eastAsia="MyriadPro-Light" w:hAnsi="Times New Roman"/>
          <w:b/>
          <w:bCs/>
          <w:sz w:val="24"/>
          <w:szCs w:val="24"/>
          <w:lang w:val="hr-HR"/>
        </w:rPr>
        <w:t>Rudarsko-geološko-naftni fakultet</w:t>
      </w:r>
      <w:r w:rsidRPr="00F3131D">
        <w:rPr>
          <w:rFonts w:ascii="Times New Roman" w:eastAsia="MyriadPro-Light" w:hAnsi="Times New Roman"/>
          <w:sz w:val="24"/>
          <w:szCs w:val="24"/>
          <w:lang w:val="hr-HR"/>
        </w:rPr>
        <w:t xml:space="preserve"> (RGNF) je visoko učilište koje, kao sastavnica Sveučilišta u Zagrebu, ustrojava i izvodi sveučilišne studije te razvija znanstveni i stručni rad u dva znanstvena područja: području tehničkih znanosti – znanstveno polje </w:t>
      </w:r>
      <w:r>
        <w:rPr>
          <w:rFonts w:ascii="Times New Roman" w:eastAsia="MyriadPro-Light" w:hAnsi="Times New Roman"/>
          <w:sz w:val="24"/>
          <w:szCs w:val="24"/>
          <w:lang w:val="hr-HR"/>
        </w:rPr>
        <w:t>R</w:t>
      </w:r>
      <w:r w:rsidRPr="00F3131D">
        <w:rPr>
          <w:rFonts w:ascii="Times New Roman" w:eastAsia="MyriadPro-Light" w:hAnsi="Times New Roman"/>
          <w:sz w:val="24"/>
          <w:szCs w:val="24"/>
          <w:lang w:val="hr-HR"/>
        </w:rPr>
        <w:t>udarstvo, nafta i geološko inženjerstvo i području prirodnih znanosti – znanstveno polje Geologija.</w:t>
      </w:r>
    </w:p>
    <w:p w14:paraId="7EFC6929" w14:textId="77777777" w:rsidR="00936443" w:rsidRPr="00237E26" w:rsidRDefault="00936443" w:rsidP="00936443">
      <w:pPr>
        <w:rPr>
          <w:rFonts w:ascii="Times New Roman" w:eastAsia="MyriadPro-Light" w:hAnsi="Times New Roman"/>
          <w:sz w:val="24"/>
          <w:szCs w:val="24"/>
          <w:lang w:val="hr-HR"/>
        </w:rPr>
      </w:pPr>
      <w:r w:rsidRPr="00237E26">
        <w:rPr>
          <w:rFonts w:ascii="Times New Roman" w:eastAsia="MyriadPro-Light" w:hAnsi="Times New Roman"/>
          <w:sz w:val="24"/>
          <w:szCs w:val="24"/>
          <w:lang w:val="hr-HR"/>
        </w:rPr>
        <w:t>Prema Statutu, RGNF obavlja sljedeće djelatnosti:</w:t>
      </w:r>
    </w:p>
    <w:p w14:paraId="345B5569" w14:textId="77777777" w:rsidR="00936443" w:rsidRPr="00237E26" w:rsidRDefault="00936443" w:rsidP="00936443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left"/>
        <w:rPr>
          <w:rFonts w:ascii="Times New Roman" w:eastAsia="MyriadPro-Light" w:hAnsi="Times New Roman"/>
          <w:sz w:val="24"/>
          <w:szCs w:val="24"/>
          <w:lang w:val="hr-HR"/>
        </w:rPr>
      </w:pPr>
      <w:r w:rsidRPr="00237E26">
        <w:rPr>
          <w:rFonts w:ascii="Times New Roman" w:eastAsia="MyriadPro-Light" w:hAnsi="Times New Roman"/>
          <w:sz w:val="24"/>
          <w:szCs w:val="24"/>
          <w:lang w:val="hr-HR"/>
        </w:rPr>
        <w:t xml:space="preserve">visoko obrazovanje </w:t>
      </w:r>
    </w:p>
    <w:p w14:paraId="2EE87F60" w14:textId="77777777" w:rsidR="00936443" w:rsidRPr="00237E26" w:rsidRDefault="00936443" w:rsidP="00936443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left"/>
        <w:rPr>
          <w:rFonts w:ascii="Times New Roman" w:eastAsia="MyriadPro-Light" w:hAnsi="Times New Roman"/>
          <w:sz w:val="24"/>
          <w:szCs w:val="24"/>
          <w:lang w:val="hr-HR"/>
        </w:rPr>
      </w:pPr>
      <w:r w:rsidRPr="00237E26">
        <w:rPr>
          <w:rFonts w:ascii="Times New Roman" w:eastAsia="MyriadPro-Light" w:hAnsi="Times New Roman"/>
          <w:sz w:val="24"/>
          <w:szCs w:val="24"/>
          <w:lang w:val="hr-HR"/>
        </w:rPr>
        <w:t xml:space="preserve">obrazovanje odraslih i ostalo obrazovanje </w:t>
      </w:r>
    </w:p>
    <w:p w14:paraId="286B64BC" w14:textId="77777777" w:rsidR="00936443" w:rsidRPr="00237E26" w:rsidRDefault="00936443" w:rsidP="00936443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left"/>
        <w:rPr>
          <w:rFonts w:ascii="Times New Roman" w:eastAsia="MyriadPro-Light" w:hAnsi="Times New Roman"/>
          <w:sz w:val="24"/>
          <w:szCs w:val="24"/>
          <w:lang w:val="hr-HR"/>
        </w:rPr>
      </w:pPr>
      <w:r w:rsidRPr="00237E26">
        <w:rPr>
          <w:rFonts w:ascii="Times New Roman" w:eastAsia="MyriadPro-Light" w:hAnsi="Times New Roman"/>
          <w:sz w:val="24"/>
          <w:szCs w:val="24"/>
          <w:lang w:val="hr-HR"/>
        </w:rPr>
        <w:t xml:space="preserve">izdavanje knjiga </w:t>
      </w:r>
    </w:p>
    <w:p w14:paraId="3B04587D" w14:textId="77777777" w:rsidR="00936443" w:rsidRPr="00237E26" w:rsidRDefault="00936443" w:rsidP="00936443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left"/>
        <w:rPr>
          <w:rFonts w:ascii="Times New Roman" w:eastAsia="MyriadPro-Light" w:hAnsi="Times New Roman"/>
          <w:sz w:val="24"/>
          <w:szCs w:val="24"/>
          <w:lang w:val="hr-HR"/>
        </w:rPr>
      </w:pPr>
      <w:r w:rsidRPr="00237E26">
        <w:rPr>
          <w:rFonts w:ascii="Times New Roman" w:eastAsia="MyriadPro-Light" w:hAnsi="Times New Roman"/>
          <w:sz w:val="24"/>
          <w:szCs w:val="24"/>
          <w:lang w:val="hr-HR"/>
        </w:rPr>
        <w:t>izdavanje časopisa i periodičkih publikacija</w:t>
      </w:r>
    </w:p>
    <w:p w14:paraId="30C3853C" w14:textId="77777777" w:rsidR="00936443" w:rsidRPr="00237E26" w:rsidRDefault="00936443" w:rsidP="00936443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left"/>
        <w:rPr>
          <w:rFonts w:ascii="Times New Roman" w:eastAsia="MyriadPro-Light" w:hAnsi="Times New Roman"/>
          <w:sz w:val="24"/>
          <w:szCs w:val="24"/>
          <w:lang w:val="hr-HR"/>
        </w:rPr>
      </w:pPr>
      <w:r w:rsidRPr="00237E26">
        <w:rPr>
          <w:rFonts w:ascii="Times New Roman" w:eastAsia="MyriadPro-Light" w:hAnsi="Times New Roman"/>
          <w:sz w:val="24"/>
          <w:szCs w:val="24"/>
          <w:lang w:val="hr-HR"/>
        </w:rPr>
        <w:t xml:space="preserve">rušenje građevinskih objekata </w:t>
      </w:r>
    </w:p>
    <w:p w14:paraId="57DB0FC2" w14:textId="77777777" w:rsidR="00936443" w:rsidRPr="00237E26" w:rsidRDefault="00936443" w:rsidP="00936443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left"/>
        <w:rPr>
          <w:rFonts w:ascii="Times New Roman" w:eastAsia="MyriadPro-Light" w:hAnsi="Times New Roman"/>
          <w:sz w:val="24"/>
          <w:szCs w:val="24"/>
          <w:lang w:val="hr-HR"/>
        </w:rPr>
      </w:pPr>
      <w:r w:rsidRPr="00237E26">
        <w:rPr>
          <w:rFonts w:ascii="Times New Roman" w:eastAsia="MyriadPro-Light" w:hAnsi="Times New Roman"/>
          <w:sz w:val="24"/>
          <w:szCs w:val="24"/>
          <w:lang w:val="hr-HR"/>
        </w:rPr>
        <w:t xml:space="preserve">pokusno bušenje i sondiranje terena </w:t>
      </w:r>
    </w:p>
    <w:p w14:paraId="09F871D4" w14:textId="77777777" w:rsidR="00936443" w:rsidRPr="00237E26" w:rsidRDefault="00936443" w:rsidP="00936443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left"/>
        <w:rPr>
          <w:rFonts w:ascii="Times New Roman" w:eastAsia="MyriadPro-Light" w:hAnsi="Times New Roman"/>
          <w:sz w:val="24"/>
          <w:szCs w:val="24"/>
          <w:lang w:val="hr-HR"/>
        </w:rPr>
      </w:pPr>
      <w:r w:rsidRPr="00237E26">
        <w:rPr>
          <w:rFonts w:ascii="Times New Roman" w:eastAsia="MyriadPro-Light" w:hAnsi="Times New Roman"/>
          <w:sz w:val="24"/>
          <w:szCs w:val="24"/>
          <w:lang w:val="hr-HR"/>
        </w:rPr>
        <w:t xml:space="preserve">izradu i upravljanje bazama podataka </w:t>
      </w:r>
    </w:p>
    <w:p w14:paraId="1B337828" w14:textId="77777777" w:rsidR="00936443" w:rsidRPr="00237E26" w:rsidRDefault="00936443" w:rsidP="00936443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left"/>
        <w:rPr>
          <w:rFonts w:ascii="Times New Roman" w:eastAsia="MyriadPro-Light" w:hAnsi="Times New Roman"/>
          <w:sz w:val="24"/>
          <w:szCs w:val="24"/>
          <w:lang w:val="hr-HR"/>
        </w:rPr>
      </w:pPr>
      <w:r w:rsidRPr="00237E26">
        <w:rPr>
          <w:rFonts w:ascii="Times New Roman" w:eastAsia="MyriadPro-Light" w:hAnsi="Times New Roman"/>
          <w:sz w:val="24"/>
          <w:szCs w:val="24"/>
          <w:lang w:val="hr-HR"/>
        </w:rPr>
        <w:t xml:space="preserve">istraživanje i eksperimentalni razvoj u prirodnim znanostima </w:t>
      </w:r>
    </w:p>
    <w:p w14:paraId="20955B78" w14:textId="77777777" w:rsidR="00936443" w:rsidRPr="00237E26" w:rsidRDefault="00936443" w:rsidP="00936443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left"/>
        <w:rPr>
          <w:rFonts w:ascii="Times New Roman" w:eastAsia="MyriadPro-Light" w:hAnsi="Times New Roman"/>
          <w:sz w:val="24"/>
          <w:szCs w:val="24"/>
          <w:lang w:val="hr-HR"/>
        </w:rPr>
      </w:pPr>
      <w:r w:rsidRPr="00237E26">
        <w:rPr>
          <w:rFonts w:ascii="Times New Roman" w:eastAsia="MyriadPro-Light" w:hAnsi="Times New Roman"/>
          <w:sz w:val="24"/>
          <w:szCs w:val="24"/>
          <w:lang w:val="hr-HR"/>
        </w:rPr>
        <w:t xml:space="preserve">istraživanje i eksperimentalni razvoj u tehničkim znanostima </w:t>
      </w:r>
    </w:p>
    <w:p w14:paraId="1CE2C245" w14:textId="77777777" w:rsidR="00936443" w:rsidRPr="00237E26" w:rsidRDefault="00936443" w:rsidP="00936443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left"/>
        <w:rPr>
          <w:rFonts w:ascii="Times New Roman" w:eastAsia="MyriadPro-Light" w:hAnsi="Times New Roman"/>
          <w:sz w:val="24"/>
          <w:szCs w:val="24"/>
          <w:lang w:val="hr-HR"/>
        </w:rPr>
      </w:pPr>
      <w:r w:rsidRPr="00237E26">
        <w:rPr>
          <w:rFonts w:ascii="Times New Roman" w:eastAsia="MyriadPro-Light" w:hAnsi="Times New Roman"/>
          <w:sz w:val="24"/>
          <w:szCs w:val="24"/>
          <w:lang w:val="hr-HR"/>
        </w:rPr>
        <w:t>arhitektonske djelatnosti i inženjerstvo te s njima povezano tehničko savjetovanje</w:t>
      </w:r>
    </w:p>
    <w:p w14:paraId="424382F8" w14:textId="77777777" w:rsidR="00936443" w:rsidRPr="00237E26" w:rsidRDefault="00936443" w:rsidP="00936443">
      <w:pPr>
        <w:pStyle w:val="Odlomakpopisa"/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ind w:left="0"/>
        <w:contextualSpacing w:val="0"/>
        <w:jc w:val="left"/>
        <w:rPr>
          <w:rFonts w:ascii="Times New Roman" w:eastAsia="MyriadPro-Light" w:hAnsi="Times New Roman"/>
          <w:sz w:val="24"/>
          <w:szCs w:val="24"/>
        </w:rPr>
      </w:pPr>
      <w:r w:rsidRPr="00237E26">
        <w:rPr>
          <w:rFonts w:ascii="Times New Roman" w:eastAsia="MyriadPro-Light" w:hAnsi="Times New Roman"/>
          <w:sz w:val="24"/>
          <w:szCs w:val="24"/>
        </w:rPr>
        <w:t xml:space="preserve">tehničko ispitivanje i analizu </w:t>
      </w:r>
    </w:p>
    <w:p w14:paraId="33043CE3" w14:textId="77777777" w:rsidR="00936443" w:rsidRPr="00237E26" w:rsidRDefault="00936443" w:rsidP="00936443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left"/>
        <w:rPr>
          <w:rFonts w:ascii="Times New Roman" w:eastAsia="MyriadPro-Light" w:hAnsi="Times New Roman"/>
          <w:sz w:val="24"/>
          <w:szCs w:val="24"/>
          <w:lang w:val="hr-HR"/>
        </w:rPr>
      </w:pPr>
      <w:r w:rsidRPr="00237E26">
        <w:rPr>
          <w:rFonts w:ascii="Times New Roman" w:eastAsia="MyriadPro-Light" w:hAnsi="Times New Roman"/>
          <w:sz w:val="24"/>
          <w:szCs w:val="24"/>
          <w:lang w:val="hr-HR"/>
        </w:rPr>
        <w:t xml:space="preserve">djelatnost knjižnica </w:t>
      </w:r>
    </w:p>
    <w:p w14:paraId="44A08D4F" w14:textId="77777777" w:rsidR="00936443" w:rsidRPr="00237E26" w:rsidRDefault="00936443" w:rsidP="00936443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left"/>
        <w:rPr>
          <w:rFonts w:ascii="Times New Roman" w:eastAsia="MyriadPro-Light" w:hAnsi="Times New Roman"/>
          <w:sz w:val="24"/>
          <w:szCs w:val="24"/>
          <w:lang w:val="hr-HR"/>
        </w:rPr>
      </w:pPr>
      <w:r w:rsidRPr="00237E26">
        <w:rPr>
          <w:rFonts w:ascii="Times New Roman" w:eastAsia="MyriadPro-Light" w:hAnsi="Times New Roman"/>
          <w:sz w:val="24"/>
          <w:szCs w:val="24"/>
          <w:lang w:val="hr-HR"/>
        </w:rPr>
        <w:t>stručne poslove zaštite okoliša</w:t>
      </w:r>
    </w:p>
    <w:p w14:paraId="5E59D60E" w14:textId="77777777" w:rsidR="00936443" w:rsidRDefault="00936443" w:rsidP="00936443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left"/>
        <w:rPr>
          <w:rFonts w:ascii="Times New Roman" w:eastAsia="MyriadPro-Light" w:hAnsi="Times New Roman"/>
          <w:sz w:val="24"/>
          <w:szCs w:val="24"/>
          <w:lang w:val="hr-HR"/>
        </w:rPr>
      </w:pPr>
      <w:r w:rsidRPr="00237E26">
        <w:rPr>
          <w:rFonts w:ascii="Times New Roman" w:eastAsia="MyriadPro-Light" w:hAnsi="Times New Roman"/>
          <w:sz w:val="24"/>
          <w:szCs w:val="24"/>
          <w:lang w:val="hr-HR"/>
        </w:rPr>
        <w:t>hidrogeološka istraživanja i geofizička istraživanja</w:t>
      </w:r>
    </w:p>
    <w:p w14:paraId="3775C66E" w14:textId="77777777" w:rsidR="00936443" w:rsidRDefault="00936443" w:rsidP="00936443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left"/>
        <w:rPr>
          <w:rFonts w:ascii="Times New Roman" w:eastAsia="MyriadPro-Light" w:hAnsi="Times New Roman"/>
          <w:sz w:val="24"/>
          <w:szCs w:val="24"/>
          <w:lang w:val="hr-HR"/>
        </w:rPr>
      </w:pPr>
      <w:r w:rsidRPr="001A4A7C">
        <w:rPr>
          <w:rFonts w:ascii="Times New Roman" w:eastAsia="MyriadPro-Light" w:hAnsi="Times New Roman"/>
          <w:sz w:val="24"/>
          <w:szCs w:val="24"/>
          <w:lang w:val="hr-HR"/>
        </w:rPr>
        <w:t>vještačenja iz područja zaštite okoliša, procjene utjecaja na okoliš, geologije, mineralnih</w:t>
      </w:r>
      <w:r>
        <w:rPr>
          <w:rFonts w:ascii="Times New Roman" w:eastAsia="MyriadPro-Light" w:hAnsi="Times New Roman"/>
          <w:sz w:val="24"/>
          <w:szCs w:val="24"/>
          <w:lang w:val="hr-HR"/>
        </w:rPr>
        <w:t xml:space="preserve">      </w:t>
      </w:r>
      <w:r w:rsidRPr="001A4A7C">
        <w:rPr>
          <w:rFonts w:ascii="Times New Roman" w:eastAsia="MyriadPro-Light" w:hAnsi="Times New Roman"/>
          <w:sz w:val="24"/>
          <w:szCs w:val="24"/>
          <w:lang w:val="hr-HR"/>
        </w:rPr>
        <w:t>sirovina i rudarstva</w:t>
      </w:r>
    </w:p>
    <w:p w14:paraId="3C4A40A7" w14:textId="77777777" w:rsidR="00936443" w:rsidRDefault="00936443" w:rsidP="00936443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left"/>
        <w:rPr>
          <w:rFonts w:ascii="Times New Roman" w:eastAsia="MyriadPro-Light" w:hAnsi="Times New Roman"/>
          <w:sz w:val="24"/>
          <w:szCs w:val="24"/>
          <w:lang w:val="hr-HR"/>
        </w:rPr>
      </w:pPr>
      <w:r w:rsidRPr="00E23844">
        <w:rPr>
          <w:rFonts w:ascii="Times New Roman" w:eastAsia="MyriadPro-Light" w:hAnsi="Times New Roman"/>
          <w:sz w:val="24"/>
          <w:szCs w:val="24"/>
          <w:lang w:val="hr-HR"/>
        </w:rPr>
        <w:t>izradu dokumentacije o rezervama mineralnih sirovina i/ili dokumentacije o građi, obliku, veličini i obujmu geoloških struktura pogodnih za skladištenje ugljikovodika i trajno zbrinjavanje plinova</w:t>
      </w:r>
    </w:p>
    <w:p w14:paraId="079F2694" w14:textId="77777777" w:rsidR="00936443" w:rsidRDefault="00936443" w:rsidP="00936443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left"/>
        <w:rPr>
          <w:rFonts w:ascii="Times New Roman" w:eastAsia="MyriadPro-Light" w:hAnsi="Times New Roman"/>
          <w:sz w:val="24"/>
          <w:szCs w:val="24"/>
          <w:lang w:val="hr-HR"/>
        </w:rPr>
      </w:pPr>
      <w:r w:rsidRPr="00E23844">
        <w:rPr>
          <w:rFonts w:ascii="Times New Roman" w:eastAsia="MyriadPro-Light" w:hAnsi="Times New Roman"/>
          <w:sz w:val="24"/>
          <w:szCs w:val="24"/>
          <w:lang w:val="hr-HR"/>
        </w:rPr>
        <w:t>izradu rudarskih projekata istraživanja i eksploatacije mineralnih sirovina</w:t>
      </w:r>
    </w:p>
    <w:p w14:paraId="7F97C26B" w14:textId="77777777" w:rsidR="00936443" w:rsidRDefault="00936443" w:rsidP="00936443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left"/>
        <w:rPr>
          <w:rFonts w:ascii="Times New Roman" w:eastAsia="MyriadPro-Light" w:hAnsi="Times New Roman"/>
          <w:sz w:val="24"/>
          <w:szCs w:val="24"/>
          <w:lang w:val="hr-HR"/>
        </w:rPr>
      </w:pPr>
      <w:r w:rsidRPr="00E23844">
        <w:rPr>
          <w:rFonts w:ascii="Times New Roman" w:eastAsia="MyriadPro-Light" w:hAnsi="Times New Roman"/>
          <w:sz w:val="24"/>
          <w:szCs w:val="24"/>
          <w:lang w:val="hr-HR"/>
        </w:rPr>
        <w:t>djelatnost snimanja iz zraka</w:t>
      </w:r>
    </w:p>
    <w:p w14:paraId="7C0A8E16" w14:textId="77777777" w:rsidR="00936443" w:rsidRPr="00E23844" w:rsidRDefault="00936443" w:rsidP="00936443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left"/>
        <w:rPr>
          <w:rFonts w:ascii="Times New Roman" w:eastAsia="MyriadPro-Light" w:hAnsi="Times New Roman"/>
          <w:sz w:val="24"/>
          <w:szCs w:val="24"/>
          <w:lang w:val="hr-HR"/>
        </w:rPr>
      </w:pPr>
      <w:r w:rsidRPr="00E23844">
        <w:rPr>
          <w:rFonts w:ascii="Times New Roman" w:eastAsia="MyriadPro-Light" w:hAnsi="Times New Roman"/>
          <w:sz w:val="24"/>
          <w:szCs w:val="24"/>
          <w:lang w:val="hr-HR"/>
        </w:rPr>
        <w:t xml:space="preserve">izrada ekonomsko – financijskih analiza (iz područja gospodarenja mineralnim </w:t>
      </w:r>
      <w:r>
        <w:rPr>
          <w:rFonts w:ascii="Times New Roman" w:eastAsia="MyriadPro-Light" w:hAnsi="Times New Roman"/>
          <w:sz w:val="24"/>
          <w:szCs w:val="24"/>
          <w:lang w:val="hr-HR"/>
        </w:rPr>
        <w:t>s</w:t>
      </w:r>
      <w:r w:rsidRPr="00E23844">
        <w:rPr>
          <w:rFonts w:ascii="Times New Roman" w:eastAsia="MyriadPro-Light" w:hAnsi="Times New Roman"/>
          <w:sz w:val="24"/>
          <w:szCs w:val="24"/>
          <w:lang w:val="hr-HR"/>
        </w:rPr>
        <w:t>irovinama)</w:t>
      </w:r>
    </w:p>
    <w:p w14:paraId="3BF9CEB7" w14:textId="77777777" w:rsidR="00936443" w:rsidRPr="00237E26" w:rsidRDefault="00936443" w:rsidP="00936443">
      <w:pPr>
        <w:tabs>
          <w:tab w:val="left" w:pos="168"/>
        </w:tabs>
        <w:spacing w:line="274" w:lineRule="exact"/>
        <w:rPr>
          <w:rFonts w:ascii="Times New Roman" w:eastAsia="MyriadPro-Light" w:hAnsi="Times New Roman"/>
          <w:sz w:val="24"/>
          <w:szCs w:val="24"/>
          <w:lang w:val="hr-HR"/>
        </w:rPr>
      </w:pPr>
      <w:r w:rsidRPr="00237E26">
        <w:rPr>
          <w:rFonts w:ascii="Times New Roman" w:eastAsia="MyriadPro-Light" w:hAnsi="Times New Roman"/>
          <w:sz w:val="24"/>
          <w:szCs w:val="24"/>
          <w:lang w:val="hr-HR"/>
        </w:rPr>
        <w:t>-  organizacija konferencija i znanstvenih i stručnih skupova.</w:t>
      </w:r>
    </w:p>
    <w:p w14:paraId="797C0B88" w14:textId="77777777" w:rsidR="00936443" w:rsidRDefault="00936443" w:rsidP="00936443">
      <w:pPr>
        <w:rPr>
          <w:rFonts w:ascii="Times New Roman" w:eastAsia="MyriadPro-Light" w:hAnsi="Times New Roman"/>
          <w:sz w:val="24"/>
          <w:szCs w:val="24"/>
          <w:lang w:val="hr-HR"/>
        </w:rPr>
      </w:pPr>
    </w:p>
    <w:p w14:paraId="26D3646F" w14:textId="77777777" w:rsidR="00936443" w:rsidRPr="00F3131D" w:rsidRDefault="00936443" w:rsidP="00936443">
      <w:pPr>
        <w:rPr>
          <w:rFonts w:ascii="Times New Roman" w:eastAsia="MyriadPro-Light" w:hAnsi="Times New Roman"/>
          <w:sz w:val="24"/>
          <w:szCs w:val="24"/>
          <w:lang w:val="hr-HR"/>
        </w:rPr>
      </w:pPr>
      <w:r w:rsidRPr="00F3131D">
        <w:rPr>
          <w:rFonts w:ascii="Times New Roman" w:eastAsia="MyriadPro-Light" w:hAnsi="Times New Roman"/>
          <w:sz w:val="24"/>
          <w:szCs w:val="24"/>
          <w:lang w:val="hr-HR"/>
        </w:rPr>
        <w:t xml:space="preserve">Upravu Fakulteta čine dekan, tri prodekana i Fakultetsko vijeće. </w:t>
      </w:r>
    </w:p>
    <w:p w14:paraId="16C0ABE7" w14:textId="77777777" w:rsidR="00936443" w:rsidRPr="00F3131D" w:rsidRDefault="00936443" w:rsidP="00936443">
      <w:pPr>
        <w:rPr>
          <w:rFonts w:ascii="Times New Roman" w:eastAsia="MyriadPro-Light" w:hAnsi="Times New Roman"/>
          <w:sz w:val="24"/>
          <w:szCs w:val="24"/>
          <w:lang w:val="hr-HR"/>
        </w:rPr>
      </w:pPr>
      <w:r w:rsidRPr="00F3131D">
        <w:rPr>
          <w:rFonts w:ascii="Times New Roman" w:eastAsia="MyriadPro-Light" w:hAnsi="Times New Roman"/>
          <w:sz w:val="24"/>
          <w:szCs w:val="24"/>
          <w:lang w:val="hr-HR"/>
        </w:rPr>
        <w:lastRenderedPageBreak/>
        <w:t xml:space="preserve">Dekan zastupa i predstavlja Fakultet, donosi poslovne odluke sukladno propisima, predsjedava Fakultetskom vijeću i provodi njegove odluke, provodi odluke Senata, vijeća područja Sveučilišta te obavlja i druge poslove utvrđene zakonom, Statutom Sveučilišta u Zagrebu, Statutom Rudarsko-geološko-naftnog fakulteta te drugim općim aktima Sveučilišta i Fakulteta. Dekanu u radu pomažu tri prodekana. </w:t>
      </w:r>
    </w:p>
    <w:p w14:paraId="788F6B85" w14:textId="77777777" w:rsidR="00936443" w:rsidRPr="00F3131D" w:rsidRDefault="00936443" w:rsidP="00936443">
      <w:pPr>
        <w:rPr>
          <w:rFonts w:ascii="Times New Roman" w:eastAsia="MyriadPro-Light" w:hAnsi="Times New Roman"/>
          <w:sz w:val="24"/>
          <w:szCs w:val="24"/>
          <w:lang w:val="hr-HR"/>
        </w:rPr>
      </w:pPr>
      <w:r w:rsidRPr="00F3131D">
        <w:rPr>
          <w:rFonts w:ascii="Times New Roman" w:eastAsia="MyriadPro-Light" w:hAnsi="Times New Roman"/>
          <w:sz w:val="24"/>
          <w:szCs w:val="24"/>
          <w:lang w:val="hr-HR"/>
        </w:rPr>
        <w:t>Fakultetsko vijeće je stručno vijeće Fakulteta koje čine svi nastavnici izabrani u znanstveno-nastavna i nastavna zvanja, predstavnici suradnika i stručnih suradnika te predstavnici studenata preddiplomskih, diplomskih i poslijediplomskih studija. Fakultetsko vijeće donosi Statut i ostale opće akte Fakulteta, bira dekana i prodekane, pokreće i provodi izbor</w:t>
      </w:r>
      <w:r>
        <w:rPr>
          <w:rFonts w:ascii="Times New Roman" w:eastAsia="MyriadPro-Light" w:hAnsi="Times New Roman"/>
          <w:sz w:val="24"/>
          <w:szCs w:val="24"/>
          <w:lang w:val="hr-HR"/>
        </w:rPr>
        <w:t>e i reizbore</w:t>
      </w:r>
      <w:r w:rsidRPr="00F3131D">
        <w:rPr>
          <w:rFonts w:ascii="Times New Roman" w:eastAsia="MyriadPro-Light" w:hAnsi="Times New Roman"/>
          <w:sz w:val="24"/>
          <w:szCs w:val="24"/>
          <w:lang w:val="hr-HR"/>
        </w:rPr>
        <w:t xml:space="preserve"> u znanstvena, znanstveno-nastavna, nastavna i suradnička </w:t>
      </w:r>
      <w:r>
        <w:rPr>
          <w:rFonts w:ascii="Times New Roman" w:eastAsia="MyriadPro-Light" w:hAnsi="Times New Roman"/>
          <w:sz w:val="24"/>
          <w:szCs w:val="24"/>
          <w:lang w:val="hr-HR"/>
        </w:rPr>
        <w:t>radna mjesta</w:t>
      </w:r>
      <w:r w:rsidRPr="00F3131D">
        <w:rPr>
          <w:rFonts w:ascii="Times New Roman" w:eastAsia="MyriadPro-Light" w:hAnsi="Times New Roman"/>
          <w:sz w:val="24"/>
          <w:szCs w:val="24"/>
          <w:lang w:val="hr-HR"/>
        </w:rPr>
        <w:t>, donosi proračun i završni račun Fakulteta, odlučuje o svim pitanjima vezanim za nastavnu, znanstvenu i stručnu djelatnost Fakulteta te obavlja druge poslove utvrđene zakonom, Statutom Sveučilišta u Zagrebu, Statutom Rudarsko-geološko-naftnog fakulteta te drugim općim aktima Sveučilišta i Fakulteta.</w:t>
      </w:r>
    </w:p>
    <w:p w14:paraId="311CCCC5" w14:textId="77777777" w:rsidR="00936443" w:rsidRPr="00F3131D" w:rsidRDefault="00936443" w:rsidP="00936443">
      <w:pPr>
        <w:rPr>
          <w:rFonts w:ascii="Times New Roman" w:eastAsia="MyriadPro-Light" w:hAnsi="Times New Roman"/>
          <w:sz w:val="24"/>
          <w:szCs w:val="24"/>
          <w:lang w:val="hr-HR"/>
        </w:rPr>
      </w:pPr>
    </w:p>
    <w:p w14:paraId="38E87A5B" w14:textId="77777777" w:rsidR="00936443" w:rsidRPr="00F3131D" w:rsidRDefault="00936443" w:rsidP="00936443">
      <w:pPr>
        <w:rPr>
          <w:rFonts w:ascii="Times New Roman" w:eastAsia="MyriadPro-Light" w:hAnsi="Times New Roman"/>
          <w:sz w:val="24"/>
          <w:szCs w:val="24"/>
          <w:lang w:val="hr-HR"/>
        </w:rPr>
      </w:pPr>
      <w:r w:rsidRPr="00F3131D">
        <w:rPr>
          <w:rFonts w:ascii="Times New Roman" w:eastAsia="MyriadPro-Light" w:hAnsi="Times New Roman"/>
          <w:sz w:val="24"/>
          <w:szCs w:val="24"/>
          <w:lang w:val="hr-HR"/>
        </w:rPr>
        <w:t>Znanstveno-nastavna i stručna djelatnost RGN fakulteta provodi se u sedam zavoda i jednoj katedri:</w:t>
      </w:r>
    </w:p>
    <w:p w14:paraId="49AAD843" w14:textId="77777777" w:rsidR="00936443" w:rsidRPr="00F3131D" w:rsidRDefault="00936443" w:rsidP="00936443">
      <w:pPr>
        <w:rPr>
          <w:rFonts w:ascii="Times New Roman" w:eastAsia="MyriadPro-Light" w:hAnsi="Times New Roman"/>
          <w:sz w:val="24"/>
          <w:szCs w:val="24"/>
          <w:lang w:val="hr-HR"/>
        </w:rPr>
      </w:pPr>
    </w:p>
    <w:p w14:paraId="3A376F10" w14:textId="77777777" w:rsidR="00936443" w:rsidRPr="00F3131D" w:rsidRDefault="00936443" w:rsidP="00936443">
      <w:pPr>
        <w:pStyle w:val="Bezproreda"/>
        <w:numPr>
          <w:ilvl w:val="0"/>
          <w:numId w:val="2"/>
        </w:numPr>
        <w:rPr>
          <w:rFonts w:ascii="Times New Roman" w:eastAsia="MyriadPro-Light" w:hAnsi="Times New Roman"/>
          <w:sz w:val="24"/>
          <w:szCs w:val="24"/>
        </w:rPr>
      </w:pPr>
      <w:r w:rsidRPr="00F3131D">
        <w:rPr>
          <w:rFonts w:ascii="Times New Roman" w:eastAsia="MyriadPro-Light" w:hAnsi="Times New Roman"/>
          <w:sz w:val="24"/>
          <w:szCs w:val="24"/>
        </w:rPr>
        <w:t>Zavod za rudarstvo i geotehniku,</w:t>
      </w:r>
    </w:p>
    <w:p w14:paraId="7BAC81CA" w14:textId="77777777" w:rsidR="00936443" w:rsidRPr="00F3131D" w:rsidRDefault="00936443" w:rsidP="00936443">
      <w:pPr>
        <w:pStyle w:val="Bezproreda"/>
        <w:numPr>
          <w:ilvl w:val="0"/>
          <w:numId w:val="2"/>
        </w:numPr>
        <w:rPr>
          <w:rFonts w:ascii="Times New Roman" w:eastAsia="MyriadPro-Light" w:hAnsi="Times New Roman"/>
          <w:sz w:val="24"/>
          <w:szCs w:val="24"/>
        </w:rPr>
      </w:pPr>
      <w:r w:rsidRPr="00F3131D">
        <w:rPr>
          <w:rFonts w:ascii="Times New Roman" w:eastAsia="MyriadPro-Light" w:hAnsi="Times New Roman"/>
          <w:sz w:val="24"/>
          <w:szCs w:val="24"/>
        </w:rPr>
        <w:t>Zavod za geofizička istraživanja i rudarska mjerenja,</w:t>
      </w:r>
    </w:p>
    <w:p w14:paraId="23FC1F71" w14:textId="77777777" w:rsidR="00936443" w:rsidRPr="00F3131D" w:rsidRDefault="00936443" w:rsidP="00936443">
      <w:pPr>
        <w:pStyle w:val="Bezproreda"/>
        <w:numPr>
          <w:ilvl w:val="0"/>
          <w:numId w:val="2"/>
        </w:numPr>
        <w:rPr>
          <w:rFonts w:ascii="Times New Roman" w:eastAsia="MyriadPro-Light" w:hAnsi="Times New Roman"/>
          <w:sz w:val="24"/>
          <w:szCs w:val="24"/>
        </w:rPr>
      </w:pPr>
      <w:r w:rsidRPr="00F3131D">
        <w:rPr>
          <w:rFonts w:ascii="Times New Roman" w:eastAsia="MyriadPro-Light" w:hAnsi="Times New Roman"/>
          <w:sz w:val="24"/>
          <w:szCs w:val="24"/>
        </w:rPr>
        <w:t>Zavod za geologiju i geološko inženjerstvo,</w:t>
      </w:r>
    </w:p>
    <w:p w14:paraId="1A4EEBAC" w14:textId="77777777" w:rsidR="00936443" w:rsidRPr="00F3131D" w:rsidRDefault="00936443" w:rsidP="00936443">
      <w:pPr>
        <w:pStyle w:val="Bezproreda"/>
        <w:numPr>
          <w:ilvl w:val="0"/>
          <w:numId w:val="2"/>
        </w:numPr>
        <w:rPr>
          <w:rFonts w:ascii="Times New Roman" w:eastAsia="MyriadPro-Light" w:hAnsi="Times New Roman"/>
          <w:sz w:val="24"/>
          <w:szCs w:val="24"/>
        </w:rPr>
      </w:pPr>
      <w:r w:rsidRPr="00F3131D">
        <w:rPr>
          <w:rFonts w:ascii="Times New Roman" w:eastAsia="MyriadPro-Light" w:hAnsi="Times New Roman"/>
          <w:sz w:val="24"/>
          <w:szCs w:val="24"/>
        </w:rPr>
        <w:t>Zavod za mineralogiju, petrologiju i mineralne sirovine,</w:t>
      </w:r>
    </w:p>
    <w:p w14:paraId="60B3F31C" w14:textId="77777777" w:rsidR="00936443" w:rsidRPr="00F3131D" w:rsidRDefault="00936443" w:rsidP="00936443">
      <w:pPr>
        <w:pStyle w:val="Bezproreda"/>
        <w:numPr>
          <w:ilvl w:val="0"/>
          <w:numId w:val="2"/>
        </w:numPr>
        <w:rPr>
          <w:rFonts w:ascii="Times New Roman" w:eastAsia="MyriadPro-Light" w:hAnsi="Times New Roman"/>
          <w:sz w:val="24"/>
          <w:szCs w:val="24"/>
        </w:rPr>
      </w:pPr>
      <w:r w:rsidRPr="00F3131D">
        <w:rPr>
          <w:rFonts w:ascii="Times New Roman" w:eastAsia="MyriadPro-Light" w:hAnsi="Times New Roman"/>
          <w:sz w:val="24"/>
          <w:szCs w:val="24"/>
        </w:rPr>
        <w:t>Zavod za naftno-plinsko inženjerstvo i energetiku,</w:t>
      </w:r>
    </w:p>
    <w:p w14:paraId="728259E7" w14:textId="77777777" w:rsidR="00936443" w:rsidRPr="00F3131D" w:rsidRDefault="00936443" w:rsidP="00936443">
      <w:pPr>
        <w:pStyle w:val="Bezproreda"/>
        <w:numPr>
          <w:ilvl w:val="0"/>
          <w:numId w:val="2"/>
        </w:numPr>
        <w:rPr>
          <w:rFonts w:ascii="Times New Roman" w:eastAsia="MyriadPro-Light" w:hAnsi="Times New Roman"/>
          <w:sz w:val="24"/>
          <w:szCs w:val="24"/>
        </w:rPr>
      </w:pPr>
      <w:r w:rsidRPr="00F3131D">
        <w:rPr>
          <w:rFonts w:ascii="Times New Roman" w:eastAsia="MyriadPro-Light" w:hAnsi="Times New Roman"/>
          <w:sz w:val="24"/>
          <w:szCs w:val="24"/>
        </w:rPr>
        <w:t>Zavod za kemiju,</w:t>
      </w:r>
    </w:p>
    <w:p w14:paraId="0DBFDFDE" w14:textId="77777777" w:rsidR="00936443" w:rsidRPr="00F3131D" w:rsidRDefault="00936443" w:rsidP="00936443">
      <w:pPr>
        <w:pStyle w:val="Bezproreda"/>
        <w:numPr>
          <w:ilvl w:val="0"/>
          <w:numId w:val="2"/>
        </w:numPr>
        <w:rPr>
          <w:rFonts w:ascii="Times New Roman" w:eastAsia="MyriadPro-Light" w:hAnsi="Times New Roman"/>
          <w:sz w:val="24"/>
          <w:szCs w:val="24"/>
        </w:rPr>
      </w:pPr>
      <w:r w:rsidRPr="00F3131D">
        <w:rPr>
          <w:rFonts w:ascii="Times New Roman" w:eastAsia="MyriadPro-Light" w:hAnsi="Times New Roman"/>
          <w:sz w:val="24"/>
          <w:szCs w:val="24"/>
        </w:rPr>
        <w:t>Zavod za matematiku, informatiku i nacrtnu geometriju,</w:t>
      </w:r>
    </w:p>
    <w:p w14:paraId="14FBFF53" w14:textId="77777777" w:rsidR="00936443" w:rsidRPr="00F3131D" w:rsidRDefault="00936443" w:rsidP="00936443">
      <w:pPr>
        <w:numPr>
          <w:ilvl w:val="0"/>
          <w:numId w:val="2"/>
        </w:numPr>
        <w:rPr>
          <w:rFonts w:ascii="Times New Roman" w:eastAsia="MyriadPro-Light" w:hAnsi="Times New Roman"/>
          <w:sz w:val="24"/>
          <w:szCs w:val="24"/>
          <w:lang w:val="hr-HR"/>
        </w:rPr>
      </w:pPr>
      <w:r w:rsidRPr="00F3131D">
        <w:rPr>
          <w:rFonts w:ascii="Times New Roman" w:eastAsia="MyriadPro-Light" w:hAnsi="Times New Roman"/>
          <w:sz w:val="24"/>
          <w:szCs w:val="24"/>
          <w:lang w:val="hr-HR"/>
        </w:rPr>
        <w:t>Katedra za zajedničke nastavne predmete</w:t>
      </w:r>
    </w:p>
    <w:p w14:paraId="227EC50F" w14:textId="77777777" w:rsidR="00936443" w:rsidRPr="00F3131D" w:rsidRDefault="00936443" w:rsidP="00936443">
      <w:pPr>
        <w:rPr>
          <w:rFonts w:ascii="Times New Roman" w:eastAsia="MyriadPro-Light" w:hAnsi="Times New Roman"/>
          <w:sz w:val="24"/>
          <w:szCs w:val="24"/>
          <w:lang w:val="hr-HR"/>
        </w:rPr>
      </w:pPr>
    </w:p>
    <w:p w14:paraId="745A82E0" w14:textId="77777777" w:rsidR="00936443" w:rsidRPr="00F3131D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F3131D">
        <w:rPr>
          <w:rFonts w:ascii="Times New Roman" w:eastAsia="MyriadPro-Light" w:hAnsi="Times New Roman"/>
          <w:sz w:val="24"/>
          <w:szCs w:val="24"/>
          <w:lang w:val="hr-HR"/>
        </w:rPr>
        <w:t>Temeljne ustrojbene jedinice Fakulteta su, osim zavoda, Centar informacijske potpore, Knjižnica, Tajništvo i Računovodstvo.</w:t>
      </w:r>
    </w:p>
    <w:p w14:paraId="4F5BAE94" w14:textId="77777777" w:rsidR="00936443" w:rsidRPr="00F3131D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</w:p>
    <w:p w14:paraId="0B45507D" w14:textId="77777777" w:rsidR="00936443" w:rsidRPr="00A140DB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A140DB">
        <w:rPr>
          <w:rFonts w:ascii="Times New Roman" w:hAnsi="Times New Roman"/>
          <w:sz w:val="24"/>
          <w:szCs w:val="24"/>
          <w:lang w:val="hr-HR"/>
        </w:rPr>
        <w:t>U akademskoj godini 202</w:t>
      </w:r>
      <w:r>
        <w:rPr>
          <w:rFonts w:ascii="Times New Roman" w:hAnsi="Times New Roman"/>
          <w:sz w:val="24"/>
          <w:szCs w:val="24"/>
          <w:lang w:val="hr-HR"/>
        </w:rPr>
        <w:t>5</w:t>
      </w:r>
      <w:r w:rsidRPr="00A140DB">
        <w:rPr>
          <w:rFonts w:ascii="Times New Roman" w:hAnsi="Times New Roman"/>
          <w:sz w:val="24"/>
          <w:szCs w:val="24"/>
          <w:lang w:val="hr-HR"/>
        </w:rPr>
        <w:t>./202</w:t>
      </w:r>
      <w:r>
        <w:rPr>
          <w:rFonts w:ascii="Times New Roman" w:hAnsi="Times New Roman"/>
          <w:sz w:val="24"/>
          <w:szCs w:val="24"/>
          <w:lang w:val="hr-HR"/>
        </w:rPr>
        <w:t>6</w:t>
      </w:r>
      <w:r w:rsidRPr="00A140DB">
        <w:rPr>
          <w:rFonts w:ascii="Times New Roman" w:hAnsi="Times New Roman"/>
          <w:sz w:val="24"/>
          <w:szCs w:val="24"/>
          <w:lang w:val="hr-HR"/>
        </w:rPr>
        <w:t xml:space="preserve">. ukupno je upisano </w:t>
      </w:r>
      <w:r>
        <w:rPr>
          <w:rFonts w:ascii="Times New Roman" w:hAnsi="Times New Roman"/>
          <w:sz w:val="24"/>
          <w:szCs w:val="24"/>
          <w:lang w:val="hr-HR"/>
        </w:rPr>
        <w:t>352</w:t>
      </w:r>
      <w:r w:rsidRPr="00A140DB">
        <w:rPr>
          <w:rFonts w:ascii="Times New Roman" w:hAnsi="Times New Roman"/>
          <w:sz w:val="24"/>
          <w:szCs w:val="24"/>
          <w:lang w:val="hr-HR"/>
        </w:rPr>
        <w:t xml:space="preserve"> studenta na prijediplomske studije i </w:t>
      </w:r>
      <w:r>
        <w:rPr>
          <w:rFonts w:ascii="Times New Roman" w:hAnsi="Times New Roman"/>
          <w:sz w:val="24"/>
          <w:szCs w:val="24"/>
          <w:lang w:val="hr-HR"/>
        </w:rPr>
        <w:t>129</w:t>
      </w:r>
      <w:r w:rsidRPr="00A140DB">
        <w:rPr>
          <w:rFonts w:ascii="Times New Roman" w:hAnsi="Times New Roman"/>
          <w:sz w:val="24"/>
          <w:szCs w:val="24"/>
          <w:lang w:val="hr-HR"/>
        </w:rPr>
        <w:t xml:space="preserve"> studenta na diplomske studije, odnosno ukupno </w:t>
      </w:r>
      <w:r>
        <w:rPr>
          <w:rFonts w:ascii="Times New Roman" w:hAnsi="Times New Roman"/>
          <w:sz w:val="24"/>
          <w:szCs w:val="24"/>
          <w:lang w:val="hr-HR"/>
        </w:rPr>
        <w:t>48</w:t>
      </w:r>
      <w:r w:rsidRPr="00A140DB">
        <w:rPr>
          <w:rFonts w:ascii="Times New Roman" w:hAnsi="Times New Roman"/>
          <w:sz w:val="24"/>
          <w:szCs w:val="24"/>
          <w:lang w:val="hr-HR"/>
        </w:rPr>
        <w:t xml:space="preserve">1 upisanih. </w:t>
      </w:r>
    </w:p>
    <w:p w14:paraId="7D2D9463" w14:textId="77777777" w:rsidR="00936443" w:rsidRPr="00CF69DC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bookmarkStart w:id="0" w:name="_Hlk211503494"/>
      <w:r w:rsidRPr="00CF69DC">
        <w:rPr>
          <w:rFonts w:ascii="Times New Roman" w:hAnsi="Times New Roman"/>
          <w:sz w:val="24"/>
          <w:szCs w:val="24"/>
          <w:lang w:val="hr-HR"/>
        </w:rPr>
        <w:t xml:space="preserve">Na doktorskom studiju upisano je </w:t>
      </w:r>
      <w:r>
        <w:rPr>
          <w:rFonts w:ascii="Times New Roman" w:hAnsi="Times New Roman"/>
          <w:sz w:val="24"/>
          <w:szCs w:val="24"/>
          <w:lang w:val="hr-HR"/>
        </w:rPr>
        <w:t>36</w:t>
      </w:r>
      <w:r w:rsidRPr="00CF69DC">
        <w:rPr>
          <w:rFonts w:ascii="Times New Roman" w:hAnsi="Times New Roman"/>
          <w:sz w:val="24"/>
          <w:szCs w:val="24"/>
          <w:lang w:val="hr-HR"/>
        </w:rPr>
        <w:t xml:space="preserve"> studenata.</w:t>
      </w:r>
    </w:p>
    <w:bookmarkEnd w:id="0"/>
    <w:p w14:paraId="58A29705" w14:textId="77777777" w:rsidR="00936443" w:rsidRPr="00503652" w:rsidRDefault="00936443" w:rsidP="00936443">
      <w:pPr>
        <w:rPr>
          <w:rFonts w:ascii="Times New Roman" w:hAnsi="Times New Roman"/>
          <w:color w:val="FF0000"/>
          <w:sz w:val="24"/>
          <w:szCs w:val="24"/>
          <w:lang w:val="hr-HR"/>
        </w:rPr>
      </w:pPr>
    </w:p>
    <w:p w14:paraId="70887ACC" w14:textId="77777777" w:rsidR="00936443" w:rsidRPr="00CF69DC" w:rsidRDefault="00936443" w:rsidP="00936443">
      <w:pPr>
        <w:rPr>
          <w:rFonts w:ascii="Times New Roman" w:eastAsia="Calibri" w:hAnsi="Times New Roman"/>
          <w:sz w:val="24"/>
          <w:szCs w:val="24"/>
          <w:lang w:val="hr-HR"/>
        </w:rPr>
      </w:pPr>
      <w:r w:rsidRPr="00CF69DC">
        <w:rPr>
          <w:rFonts w:ascii="Times New Roman" w:eastAsia="Calibri" w:hAnsi="Times New Roman"/>
          <w:sz w:val="24"/>
          <w:szCs w:val="24"/>
          <w:lang w:val="hr-HR"/>
        </w:rPr>
        <w:t>Na RGNF-u je trenutačno zaposleno ukupno 16</w:t>
      </w:r>
      <w:r>
        <w:rPr>
          <w:rFonts w:ascii="Times New Roman" w:eastAsia="Calibri" w:hAnsi="Times New Roman"/>
          <w:sz w:val="24"/>
          <w:szCs w:val="24"/>
          <w:lang w:val="hr-HR"/>
        </w:rPr>
        <w:t>8</w:t>
      </w:r>
      <w:r w:rsidRPr="00CF69DC">
        <w:rPr>
          <w:rFonts w:ascii="Times New Roman" w:eastAsia="Calibri" w:hAnsi="Times New Roman"/>
          <w:sz w:val="24"/>
          <w:szCs w:val="24"/>
          <w:lang w:val="hr-HR"/>
        </w:rPr>
        <w:t xml:space="preserve"> djelatnika: 7</w:t>
      </w:r>
      <w:r>
        <w:rPr>
          <w:rFonts w:ascii="Times New Roman" w:eastAsia="Calibri" w:hAnsi="Times New Roman"/>
          <w:sz w:val="24"/>
          <w:szCs w:val="24"/>
          <w:lang w:val="hr-HR"/>
        </w:rPr>
        <w:t>3</w:t>
      </w:r>
      <w:r w:rsidRPr="00CF69DC">
        <w:rPr>
          <w:rFonts w:ascii="Times New Roman" w:eastAsia="Calibri" w:hAnsi="Times New Roman"/>
          <w:sz w:val="24"/>
          <w:szCs w:val="24"/>
          <w:lang w:val="hr-HR"/>
        </w:rPr>
        <w:t xml:space="preserve"> u znanstveno-nastavnim radnim mjestima, 22 djelatnika u suradničkim radnim mjestima (asistenti i viši asistenti), 4 u nastavnim radnim mjestima (viši predavači), a 6</w:t>
      </w:r>
      <w:r>
        <w:rPr>
          <w:rFonts w:ascii="Times New Roman" w:eastAsia="Calibri" w:hAnsi="Times New Roman"/>
          <w:sz w:val="24"/>
          <w:szCs w:val="24"/>
          <w:lang w:val="hr-HR"/>
        </w:rPr>
        <w:t>9</w:t>
      </w:r>
      <w:r w:rsidRPr="00CF69DC">
        <w:rPr>
          <w:rFonts w:ascii="Times New Roman" w:eastAsia="Calibri" w:hAnsi="Times New Roman"/>
          <w:sz w:val="24"/>
          <w:szCs w:val="24"/>
          <w:lang w:val="hr-HR"/>
        </w:rPr>
        <w:t xml:space="preserve"> djelatnik pripada nenastavnom osoblju</w:t>
      </w:r>
      <w:r>
        <w:rPr>
          <w:rFonts w:ascii="Times New Roman" w:eastAsia="Calibri" w:hAnsi="Times New Roman"/>
          <w:sz w:val="24"/>
          <w:szCs w:val="24"/>
          <w:lang w:val="hr-HR"/>
        </w:rPr>
        <w:t>.</w:t>
      </w:r>
    </w:p>
    <w:p w14:paraId="3EDBD819" w14:textId="77777777" w:rsidR="00936443" w:rsidRPr="00F3131D" w:rsidRDefault="00936443" w:rsidP="00936443">
      <w:pPr>
        <w:rPr>
          <w:rFonts w:ascii="Times New Roman" w:eastAsia="Calibri" w:hAnsi="Times New Roman"/>
          <w:sz w:val="24"/>
          <w:szCs w:val="24"/>
          <w:lang w:val="hr-HR"/>
        </w:rPr>
      </w:pPr>
    </w:p>
    <w:p w14:paraId="12FE17D1" w14:textId="77777777" w:rsidR="00936443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F3131D">
        <w:rPr>
          <w:rStyle w:val="A2"/>
          <w:rFonts w:ascii="Times New Roman" w:hAnsi="Times New Roman"/>
          <w:sz w:val="24"/>
          <w:szCs w:val="24"/>
          <w:lang w:val="hr-HR"/>
        </w:rPr>
        <w:t>Ukupna površina prostora koji se na Fakultetu koristi jest 6.934,1 m</w:t>
      </w:r>
      <w:r w:rsidRPr="00F3131D">
        <w:rPr>
          <w:rStyle w:val="A2"/>
          <w:rFonts w:ascii="Times New Roman" w:hAnsi="Times New Roman"/>
          <w:sz w:val="24"/>
          <w:szCs w:val="24"/>
          <w:vertAlign w:val="superscript"/>
          <w:lang w:val="hr-HR"/>
        </w:rPr>
        <w:t>2</w:t>
      </w:r>
      <w:r w:rsidRPr="00F3131D">
        <w:rPr>
          <w:rStyle w:val="A2"/>
          <w:rFonts w:ascii="Times New Roman" w:hAnsi="Times New Roman"/>
          <w:sz w:val="24"/>
          <w:szCs w:val="24"/>
          <w:lang w:val="hr-HR"/>
        </w:rPr>
        <w:t xml:space="preserve">, od čega </w:t>
      </w:r>
      <w:r w:rsidRPr="00F3131D">
        <w:rPr>
          <w:rFonts w:ascii="Times New Roman" w:hAnsi="Times New Roman"/>
          <w:bCs/>
          <w:sz w:val="24"/>
          <w:szCs w:val="24"/>
          <w:lang w:val="hr-HR"/>
        </w:rPr>
        <w:t>4038 m</w:t>
      </w:r>
      <w:r w:rsidRPr="00F3131D">
        <w:rPr>
          <w:rFonts w:ascii="Times New Roman" w:hAnsi="Times New Roman"/>
          <w:bCs/>
          <w:sz w:val="24"/>
          <w:szCs w:val="24"/>
          <w:vertAlign w:val="superscript"/>
          <w:lang w:val="hr-HR"/>
        </w:rPr>
        <w:t>2</w:t>
      </w:r>
      <w:r w:rsidRPr="00F3131D">
        <w:rPr>
          <w:rFonts w:ascii="Times New Roman" w:hAnsi="Times New Roman"/>
          <w:bCs/>
          <w:sz w:val="24"/>
          <w:szCs w:val="24"/>
          <w:lang w:val="hr-HR"/>
        </w:rPr>
        <w:t xml:space="preserve"> otpada na</w:t>
      </w:r>
      <w:r w:rsidRPr="00F3131D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F3131D">
        <w:rPr>
          <w:rFonts w:ascii="Times New Roman" w:hAnsi="Times New Roman"/>
          <w:sz w:val="24"/>
          <w:szCs w:val="24"/>
          <w:lang w:val="hr-HR"/>
        </w:rPr>
        <w:t xml:space="preserve">predavaonice, laboratorije/praktikume koji se koriste u nastavi, nastavničke kabinete i knjižnicu. </w:t>
      </w:r>
    </w:p>
    <w:p w14:paraId="38E47382" w14:textId="77777777" w:rsidR="00936443" w:rsidRPr="00F3131D" w:rsidRDefault="00936443" w:rsidP="00936443">
      <w:pPr>
        <w:rPr>
          <w:rStyle w:val="A2"/>
          <w:rFonts w:ascii="Times New Roman" w:hAnsi="Times New Roman"/>
          <w:sz w:val="24"/>
          <w:szCs w:val="24"/>
          <w:lang w:val="hr-HR"/>
        </w:rPr>
      </w:pPr>
    </w:p>
    <w:p w14:paraId="2F30201D" w14:textId="73A73410" w:rsidR="00936443" w:rsidRPr="007A2CCB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FE2745">
        <w:rPr>
          <w:rFonts w:ascii="Times New Roman" w:hAnsi="Times New Roman"/>
          <w:sz w:val="24"/>
          <w:szCs w:val="24"/>
          <w:lang w:val="hr-HR"/>
        </w:rPr>
        <w:t>Ukupni prihodi za 202</w:t>
      </w:r>
      <w:r>
        <w:rPr>
          <w:rFonts w:ascii="Times New Roman" w:hAnsi="Times New Roman"/>
          <w:sz w:val="24"/>
          <w:szCs w:val="24"/>
          <w:lang w:val="hr-HR"/>
        </w:rPr>
        <w:t>6</w:t>
      </w:r>
      <w:r w:rsidRPr="00FE2745">
        <w:rPr>
          <w:rFonts w:ascii="Times New Roman" w:hAnsi="Times New Roman"/>
          <w:sz w:val="24"/>
          <w:szCs w:val="24"/>
          <w:lang w:val="hr-HR"/>
        </w:rPr>
        <w:t xml:space="preserve">. su planirani u iznosu od </w:t>
      </w:r>
      <w:r>
        <w:rPr>
          <w:rFonts w:ascii="Times New Roman" w:hAnsi="Times New Roman"/>
          <w:sz w:val="24"/>
          <w:szCs w:val="24"/>
          <w:lang w:val="hr-HR"/>
        </w:rPr>
        <w:t>1</w:t>
      </w:r>
      <w:r w:rsidR="003A4E4E">
        <w:rPr>
          <w:rFonts w:ascii="Times New Roman" w:hAnsi="Times New Roman"/>
          <w:sz w:val="24"/>
          <w:szCs w:val="24"/>
          <w:lang w:val="hr-HR"/>
        </w:rPr>
        <w:t>0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="003A4E4E">
        <w:rPr>
          <w:rFonts w:ascii="Times New Roman" w:hAnsi="Times New Roman"/>
          <w:sz w:val="24"/>
          <w:szCs w:val="24"/>
          <w:lang w:val="hr-HR"/>
        </w:rPr>
        <w:t>885.511</w:t>
      </w:r>
      <w:r w:rsidRPr="007A2CCB">
        <w:rPr>
          <w:rFonts w:ascii="Times New Roman" w:hAnsi="Times New Roman"/>
          <w:sz w:val="24"/>
          <w:szCs w:val="24"/>
          <w:lang w:val="hr-HR"/>
        </w:rPr>
        <w:t xml:space="preserve"> EUR-a, a rashodi su planirani u iznosu od </w:t>
      </w:r>
      <w:r w:rsidR="003A4E4E">
        <w:rPr>
          <w:rFonts w:ascii="Times New Roman" w:hAnsi="Times New Roman"/>
          <w:sz w:val="24"/>
          <w:szCs w:val="24"/>
          <w:lang w:val="hr-HR"/>
        </w:rPr>
        <w:t>10.919.951</w:t>
      </w:r>
      <w:r w:rsidRPr="007A2CCB">
        <w:rPr>
          <w:rFonts w:ascii="Times New Roman" w:hAnsi="Times New Roman"/>
          <w:sz w:val="24"/>
          <w:szCs w:val="24"/>
          <w:lang w:val="hr-HR"/>
        </w:rPr>
        <w:t xml:space="preserve"> EUR-a. </w:t>
      </w:r>
      <w:r w:rsidR="00B35441">
        <w:rPr>
          <w:rFonts w:ascii="Times New Roman" w:hAnsi="Times New Roman"/>
          <w:sz w:val="24"/>
          <w:szCs w:val="24"/>
          <w:lang w:val="hr-HR"/>
        </w:rPr>
        <w:t>Manj</w:t>
      </w:r>
      <w:r w:rsidRPr="007A2CCB">
        <w:rPr>
          <w:rFonts w:ascii="Times New Roman" w:hAnsi="Times New Roman"/>
          <w:sz w:val="24"/>
          <w:szCs w:val="24"/>
          <w:lang w:val="hr-HR"/>
        </w:rPr>
        <w:t xml:space="preserve">ak je planiran u iznosu od </w:t>
      </w:r>
      <w:r w:rsidR="00B35441">
        <w:rPr>
          <w:rFonts w:ascii="Times New Roman" w:hAnsi="Times New Roman"/>
          <w:sz w:val="24"/>
          <w:szCs w:val="24"/>
          <w:lang w:val="hr-HR"/>
        </w:rPr>
        <w:t>34.440</w:t>
      </w:r>
      <w:r w:rsidRPr="007A2CCB">
        <w:rPr>
          <w:rFonts w:ascii="Times New Roman" w:hAnsi="Times New Roman"/>
          <w:sz w:val="24"/>
          <w:szCs w:val="24"/>
          <w:lang w:val="hr-HR"/>
        </w:rPr>
        <w:t xml:space="preserve"> EUR-a.</w:t>
      </w:r>
    </w:p>
    <w:p w14:paraId="644CC2DD" w14:textId="77777777" w:rsidR="00936443" w:rsidRPr="007A2CCB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</w:p>
    <w:p w14:paraId="6FDC7951" w14:textId="77777777" w:rsidR="00936443" w:rsidRPr="00F3131D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F3131D">
        <w:rPr>
          <w:rFonts w:ascii="Times New Roman" w:hAnsi="Times New Roman"/>
          <w:sz w:val="24"/>
          <w:szCs w:val="24"/>
          <w:lang w:val="hr-HR"/>
        </w:rPr>
        <w:t>Ukupne i dospjele obaveze na da 31.12.202</w:t>
      </w:r>
      <w:r>
        <w:rPr>
          <w:rFonts w:ascii="Times New Roman" w:hAnsi="Times New Roman"/>
          <w:sz w:val="24"/>
          <w:szCs w:val="24"/>
          <w:lang w:val="hr-HR"/>
        </w:rPr>
        <w:t>4</w:t>
      </w:r>
      <w:r w:rsidRPr="00F3131D">
        <w:rPr>
          <w:rFonts w:ascii="Times New Roman" w:hAnsi="Times New Roman"/>
          <w:sz w:val="24"/>
          <w:szCs w:val="24"/>
          <w:lang w:val="hr-HR"/>
        </w:rPr>
        <w:t>. i 30.06.202</w:t>
      </w:r>
      <w:r>
        <w:rPr>
          <w:rFonts w:ascii="Times New Roman" w:hAnsi="Times New Roman"/>
          <w:sz w:val="24"/>
          <w:szCs w:val="24"/>
          <w:lang w:val="hr-HR"/>
        </w:rPr>
        <w:t>5</w:t>
      </w:r>
      <w:r w:rsidRPr="00F3131D">
        <w:rPr>
          <w:rFonts w:ascii="Times New Roman" w:hAnsi="Times New Roman"/>
          <w:sz w:val="24"/>
          <w:szCs w:val="24"/>
          <w:lang w:val="hr-HR"/>
        </w:rPr>
        <w:t>. prikazane su u tablici.</w:t>
      </w:r>
    </w:p>
    <w:p w14:paraId="7826FAE1" w14:textId="77777777" w:rsidR="00936443" w:rsidRPr="00F3131D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082"/>
        <w:gridCol w:w="3184"/>
      </w:tblGrid>
      <w:tr w:rsidR="00936443" w:rsidRPr="00F3131D" w14:paraId="1D393DF2" w14:textId="77777777" w:rsidTr="00C562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7DA8" w14:textId="77777777" w:rsidR="00936443" w:rsidRPr="00F3131D" w:rsidRDefault="00936443" w:rsidP="00470BDA">
            <w:pPr>
              <w:jc w:val="center"/>
              <w:rPr>
                <w:rFonts w:ascii="Times New Roman" w:eastAsia="Calibri" w:hAnsi="Times New Roman"/>
                <w:spacing w:val="0"/>
                <w:sz w:val="24"/>
                <w:szCs w:val="24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4983" w14:textId="17D682FD" w:rsidR="00936443" w:rsidRPr="00F3131D" w:rsidRDefault="00936443" w:rsidP="00470BD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3131D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Stanje obveza na dan 31.12.202</w:t>
            </w:r>
            <w:r w:rsidR="00C5624B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4</w:t>
            </w:r>
            <w:r w:rsidRPr="00F3131D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D1E6" w14:textId="6595730F" w:rsidR="00936443" w:rsidRPr="00F3131D" w:rsidRDefault="00936443" w:rsidP="00470BD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3131D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Stanje obveza na dan 30.06.202</w:t>
            </w:r>
            <w:r w:rsidR="00C5624B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5.</w:t>
            </w:r>
          </w:p>
        </w:tc>
      </w:tr>
      <w:tr w:rsidR="00936443" w:rsidRPr="00F3131D" w14:paraId="5385D617" w14:textId="77777777" w:rsidTr="00C5624B">
        <w:trPr>
          <w:trHeight w:val="4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3B24" w14:textId="77777777" w:rsidR="00936443" w:rsidRPr="00F3131D" w:rsidRDefault="00936443" w:rsidP="00470BDA">
            <w:pPr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3131D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Ukupne obveze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FD4" w14:textId="77777777" w:rsidR="00936443" w:rsidRPr="00F3131D" w:rsidRDefault="00936443" w:rsidP="00470BD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hr-HR"/>
              </w:rPr>
              <w:t>638.707,53</w:t>
            </w:r>
            <w:r w:rsidRPr="00F3131D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 EUR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7A5B" w14:textId="77777777" w:rsidR="00936443" w:rsidRPr="00F3131D" w:rsidRDefault="00936443" w:rsidP="00470BD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hr-HR"/>
              </w:rPr>
              <w:t>99.924,01</w:t>
            </w:r>
            <w:r w:rsidRPr="00F3131D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 EUR</w:t>
            </w:r>
          </w:p>
        </w:tc>
      </w:tr>
      <w:tr w:rsidR="00936443" w:rsidRPr="00F3131D" w14:paraId="02E185E6" w14:textId="77777777" w:rsidTr="00C5624B">
        <w:trPr>
          <w:trHeight w:val="4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12D0" w14:textId="77777777" w:rsidR="00936443" w:rsidRPr="00F3131D" w:rsidRDefault="00936443" w:rsidP="00470BDA">
            <w:pPr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3131D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Dospjele obveze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2F6" w14:textId="77777777" w:rsidR="00936443" w:rsidRPr="00F3131D" w:rsidRDefault="00936443" w:rsidP="00470BD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3131D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40.518,61 </w:t>
            </w:r>
            <w:r w:rsidRPr="00F3131D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 EUR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0990" w14:textId="77777777" w:rsidR="00936443" w:rsidRPr="00F3131D" w:rsidRDefault="00936443" w:rsidP="00470BD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3131D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    </w:t>
            </w:r>
            <w:r>
              <w:rPr>
                <w:rFonts w:ascii="Times New Roman" w:eastAsia="Calibri" w:hAnsi="Times New Roman"/>
                <w:sz w:val="24"/>
                <w:szCs w:val="24"/>
                <w:lang w:val="hr-HR"/>
              </w:rPr>
              <w:t>212,99</w:t>
            </w:r>
            <w:r w:rsidRPr="00F3131D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 EUR</w:t>
            </w:r>
          </w:p>
        </w:tc>
      </w:tr>
    </w:tbl>
    <w:p w14:paraId="20DA7EF4" w14:textId="77777777" w:rsidR="00936443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</w:p>
    <w:p w14:paraId="130F7DDC" w14:textId="77777777" w:rsidR="007B0BAF" w:rsidRPr="00F3131D" w:rsidRDefault="007B0BAF" w:rsidP="00936443">
      <w:pPr>
        <w:rPr>
          <w:rFonts w:ascii="Times New Roman" w:hAnsi="Times New Roman"/>
          <w:sz w:val="24"/>
          <w:szCs w:val="24"/>
          <w:lang w:val="hr-HR"/>
        </w:rPr>
      </w:pPr>
    </w:p>
    <w:p w14:paraId="6E4A7EE9" w14:textId="04A2397C" w:rsidR="007B0BAF" w:rsidRPr="00285A74" w:rsidRDefault="00936443" w:rsidP="00285A74">
      <w:pPr>
        <w:pStyle w:val="Odlomakpopisa"/>
        <w:numPr>
          <w:ilvl w:val="0"/>
          <w:numId w:val="1"/>
        </w:numPr>
        <w:spacing w:after="200" w:line="276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F3131D">
        <w:rPr>
          <w:rFonts w:ascii="Times New Roman" w:hAnsi="Times New Roman"/>
          <w:b/>
          <w:bCs/>
          <w:sz w:val="24"/>
          <w:szCs w:val="24"/>
        </w:rPr>
        <w:t>NAZIV PROGRAMA</w:t>
      </w:r>
    </w:p>
    <w:p w14:paraId="1E3BF76B" w14:textId="36A97358" w:rsidR="00936443" w:rsidRPr="00936443" w:rsidRDefault="00936443" w:rsidP="00936443">
      <w:pPr>
        <w:ind w:left="708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F3131D">
        <w:rPr>
          <w:rFonts w:ascii="Times New Roman" w:hAnsi="Times New Roman"/>
          <w:b/>
          <w:bCs/>
          <w:sz w:val="24"/>
          <w:szCs w:val="24"/>
          <w:lang w:val="hr-HR"/>
        </w:rPr>
        <w:t>2.1. Nastavna djelatnost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</w:p>
    <w:p w14:paraId="608F74FF" w14:textId="77777777" w:rsidR="00936443" w:rsidRDefault="00936443" w:rsidP="00936443">
      <w:pPr>
        <w:pStyle w:val="Naslov4"/>
        <w:shd w:val="clear" w:color="auto" w:fill="FFFFFF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F3131D">
        <w:rPr>
          <w:rFonts w:ascii="Times New Roman" w:hAnsi="Times New Roman"/>
          <w:color w:val="000000"/>
          <w:sz w:val="24"/>
          <w:szCs w:val="24"/>
          <w:lang w:val="hr-HR"/>
        </w:rPr>
        <w:t xml:space="preserve">Na Rudarsko-geološko-naftnom fakultetu organizirana su tri ciklusa obrazovanja – 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prije</w:t>
      </w:r>
      <w:r w:rsidRPr="00F3131D">
        <w:rPr>
          <w:rFonts w:ascii="Times New Roman" w:hAnsi="Times New Roman"/>
          <w:color w:val="000000"/>
          <w:sz w:val="24"/>
          <w:szCs w:val="24"/>
          <w:lang w:val="hr-HR"/>
        </w:rPr>
        <w:t xml:space="preserve">diplomski, diplomski i poslijediplomski doktorski studij. Na trogodišnjem 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prije</w:t>
      </w:r>
      <w:r w:rsidRPr="00F3131D">
        <w:rPr>
          <w:rFonts w:ascii="Times New Roman" w:hAnsi="Times New Roman"/>
          <w:color w:val="000000"/>
          <w:sz w:val="24"/>
          <w:szCs w:val="24"/>
          <w:lang w:val="hr-HR"/>
        </w:rPr>
        <w:t xml:space="preserve">diplomskom ciklusu izvode se tri studijska programa. To su </w:t>
      </w:r>
      <w:r w:rsidRPr="005046AA">
        <w:rPr>
          <w:rFonts w:ascii="Times New Roman" w:hAnsi="Times New Roman"/>
          <w:i w:val="0"/>
          <w:iCs w:val="0"/>
          <w:color w:val="000000"/>
          <w:sz w:val="24"/>
          <w:szCs w:val="24"/>
          <w:lang w:val="hr-HR"/>
        </w:rPr>
        <w:t>prijediplomski sveučilišni studij Rudarstvo</w:t>
      </w:r>
      <w:r w:rsidRPr="00F3131D">
        <w:rPr>
          <w:rFonts w:ascii="Times New Roman" w:hAnsi="Times New Roman"/>
          <w:color w:val="000000"/>
          <w:sz w:val="24"/>
          <w:szCs w:val="24"/>
          <w:lang w:val="hr-HR"/>
        </w:rPr>
        <w:t xml:space="preserve">, </w:t>
      </w:r>
      <w:r w:rsidRPr="005046AA">
        <w:rPr>
          <w:rFonts w:ascii="Times New Roman" w:hAnsi="Times New Roman"/>
          <w:i w:val="0"/>
          <w:iCs w:val="0"/>
          <w:color w:val="000000"/>
          <w:sz w:val="24"/>
          <w:szCs w:val="24"/>
          <w:lang w:val="hr-HR"/>
        </w:rPr>
        <w:t xml:space="preserve">prijediplomski sveučilišni studij 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  <w:lang w:val="hr-HR"/>
        </w:rPr>
        <w:t>Primijenjena geologija i geološko inženjerstvo</w:t>
      </w:r>
      <w:r w:rsidRPr="00F3131D">
        <w:rPr>
          <w:rFonts w:ascii="Times New Roman" w:hAnsi="Times New Roman"/>
          <w:color w:val="000000"/>
          <w:sz w:val="24"/>
          <w:szCs w:val="24"/>
          <w:lang w:val="hr-HR"/>
        </w:rPr>
        <w:t xml:space="preserve"> i </w:t>
      </w:r>
      <w:r w:rsidRPr="005046AA">
        <w:rPr>
          <w:rFonts w:ascii="Times New Roman" w:hAnsi="Times New Roman"/>
          <w:i w:val="0"/>
          <w:iCs w:val="0"/>
          <w:color w:val="000000"/>
          <w:sz w:val="24"/>
          <w:szCs w:val="24"/>
          <w:lang w:val="hr-HR"/>
        </w:rPr>
        <w:t xml:space="preserve">prijediplomski sveučilišni studij Naftno 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  <w:lang w:val="hr-HR"/>
        </w:rPr>
        <w:t>i geoenergetsko inženjerstvo i menadžment</w:t>
      </w:r>
      <w:r w:rsidRPr="00F3131D">
        <w:rPr>
          <w:rFonts w:ascii="Times New Roman" w:hAnsi="Times New Roman"/>
          <w:color w:val="000000"/>
          <w:sz w:val="24"/>
          <w:szCs w:val="24"/>
          <w:lang w:val="hr-HR"/>
        </w:rPr>
        <w:t xml:space="preserve">. Na </w:t>
      </w:r>
      <w:r w:rsidRPr="005046AA">
        <w:rPr>
          <w:rFonts w:ascii="Times New Roman" w:hAnsi="Times New Roman"/>
          <w:i w:val="0"/>
          <w:iCs w:val="0"/>
          <w:color w:val="000000"/>
          <w:sz w:val="24"/>
          <w:szCs w:val="24"/>
          <w:lang w:val="hr-HR"/>
        </w:rPr>
        <w:t>diplomskom sveučilišnom studiju Rudarstvo</w:t>
      </w:r>
      <w:r w:rsidRPr="00F3131D">
        <w:rPr>
          <w:rFonts w:ascii="Times New Roman" w:hAnsi="Times New Roman"/>
          <w:color w:val="000000"/>
          <w:sz w:val="24"/>
          <w:szCs w:val="24"/>
          <w:lang w:val="hr-HR"/>
        </w:rPr>
        <w:t xml:space="preserve"> studenti mogu birati između tri smjera: Rudarstvo (1), Geotehnika (2) te Zbrinjavanje i odlaganje otpada (3). Na </w:t>
      </w:r>
      <w:r w:rsidRPr="005046AA">
        <w:rPr>
          <w:rFonts w:ascii="Times New Roman" w:hAnsi="Times New Roman"/>
          <w:i w:val="0"/>
          <w:iCs w:val="0"/>
          <w:color w:val="000000"/>
          <w:sz w:val="24"/>
          <w:szCs w:val="24"/>
          <w:lang w:val="hr-HR"/>
        </w:rPr>
        <w:t xml:space="preserve">diplomskom sveučilišnom studiju 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  <w:lang w:val="hr-HR"/>
        </w:rPr>
        <w:t xml:space="preserve">Primijenjena geologija i geološko inženjerstvo 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(akreditiran za izvođenje na hrvatskom i engleskom jeziku)</w:t>
      </w:r>
      <w:r w:rsidRPr="00F3131D">
        <w:rPr>
          <w:rFonts w:ascii="Times New Roman" w:hAnsi="Times New Roman"/>
          <w:color w:val="000000"/>
          <w:sz w:val="24"/>
          <w:szCs w:val="24"/>
          <w:lang w:val="hr-HR"/>
        </w:rPr>
        <w:t xml:space="preserve"> studenti mogu izabrati jedan od 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četiri ponuđena modula</w:t>
      </w:r>
      <w:r w:rsidRPr="00F3131D">
        <w:rPr>
          <w:rFonts w:ascii="Times New Roman" w:hAnsi="Times New Roman"/>
          <w:color w:val="000000"/>
          <w:sz w:val="24"/>
          <w:szCs w:val="24"/>
          <w:lang w:val="hr-HR"/>
        </w:rPr>
        <w:t>: Hidrogeologija (1)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, Inženjerska geologija (2), Geoenergija (3)</w:t>
      </w:r>
      <w:r w:rsidRPr="00F3131D">
        <w:rPr>
          <w:rFonts w:ascii="Times New Roman" w:hAnsi="Times New Roman"/>
          <w:color w:val="000000"/>
          <w:sz w:val="24"/>
          <w:szCs w:val="24"/>
          <w:lang w:val="hr-HR"/>
        </w:rPr>
        <w:t xml:space="preserve"> te Geologija 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 xml:space="preserve">mineralnih sirovina i </w:t>
      </w:r>
      <w:r w:rsidRPr="00F3131D">
        <w:rPr>
          <w:rFonts w:ascii="Times New Roman" w:hAnsi="Times New Roman"/>
          <w:color w:val="000000"/>
          <w:sz w:val="24"/>
          <w:szCs w:val="24"/>
          <w:lang w:val="hr-HR"/>
        </w:rPr>
        <w:t>okoliša (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4</w:t>
      </w:r>
      <w:r w:rsidRPr="00F3131D">
        <w:rPr>
          <w:rFonts w:ascii="Times New Roman" w:hAnsi="Times New Roman"/>
          <w:color w:val="000000"/>
          <w:sz w:val="24"/>
          <w:szCs w:val="24"/>
          <w:lang w:val="hr-HR"/>
        </w:rPr>
        <w:t xml:space="preserve">). Na </w:t>
      </w:r>
      <w:r w:rsidRPr="005046AA">
        <w:rPr>
          <w:rFonts w:ascii="Times New Roman" w:hAnsi="Times New Roman"/>
          <w:i w:val="0"/>
          <w:iCs w:val="0"/>
          <w:color w:val="000000"/>
          <w:sz w:val="24"/>
          <w:szCs w:val="24"/>
          <w:lang w:val="hr-HR"/>
        </w:rPr>
        <w:t>diplomskom sveučilišnom studiju Naftno i geoenergetsko inženjerstvo i menadžment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 xml:space="preserve"> (akreditiran za izvođenje na hrvatskom i engleskom jeziku) </w:t>
      </w:r>
      <w:r w:rsidRPr="00F3131D">
        <w:rPr>
          <w:rFonts w:ascii="Times New Roman" w:hAnsi="Times New Roman"/>
          <w:color w:val="000000"/>
          <w:sz w:val="24"/>
          <w:szCs w:val="24"/>
          <w:lang w:val="hr-HR"/>
        </w:rPr>
        <w:t xml:space="preserve">studenti mogu izabrati 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 xml:space="preserve">u 2. godini studija </w:t>
      </w:r>
      <w:r w:rsidRPr="00F3131D">
        <w:rPr>
          <w:rFonts w:ascii="Times New Roman" w:hAnsi="Times New Roman"/>
          <w:color w:val="000000"/>
          <w:sz w:val="24"/>
          <w:szCs w:val="24"/>
          <w:lang w:val="hr-HR"/>
        </w:rPr>
        <w:t xml:space="preserve">jedan od tri ponuđena 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modula</w:t>
      </w:r>
      <w:r w:rsidRPr="00F3131D">
        <w:rPr>
          <w:rFonts w:ascii="Times New Roman" w:hAnsi="Times New Roman"/>
          <w:color w:val="000000"/>
          <w:sz w:val="24"/>
          <w:szCs w:val="24"/>
          <w:lang w:val="hr-HR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Izrada bušotina i proizvodno inženjerstvo</w:t>
      </w:r>
      <w:r w:rsidRPr="00F3131D">
        <w:rPr>
          <w:rFonts w:ascii="Times New Roman" w:hAnsi="Times New Roman"/>
          <w:color w:val="000000"/>
          <w:sz w:val="24"/>
          <w:szCs w:val="24"/>
          <w:lang w:val="hr-HR"/>
        </w:rPr>
        <w:t xml:space="preserve"> (1), 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Ležišno inženejrstvo</w:t>
      </w:r>
      <w:r w:rsidRPr="00F3131D">
        <w:rPr>
          <w:rFonts w:ascii="Times New Roman" w:hAnsi="Times New Roman"/>
          <w:color w:val="000000"/>
          <w:sz w:val="24"/>
          <w:szCs w:val="24"/>
          <w:lang w:val="hr-HR"/>
        </w:rPr>
        <w:t xml:space="preserve"> (2) 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Geoenergetsko inženjerstvo i menadžment</w:t>
      </w:r>
      <w:r w:rsidRPr="00F3131D">
        <w:rPr>
          <w:rFonts w:ascii="Times New Roman" w:hAnsi="Times New Roman"/>
          <w:color w:val="000000"/>
          <w:sz w:val="24"/>
          <w:szCs w:val="24"/>
          <w:lang w:val="hr-HR"/>
        </w:rPr>
        <w:t xml:space="preserve"> (3). </w:t>
      </w:r>
    </w:p>
    <w:p w14:paraId="7A8851C5" w14:textId="77777777" w:rsidR="00936443" w:rsidRPr="00F3131D" w:rsidRDefault="00936443" w:rsidP="00936443">
      <w:pPr>
        <w:rPr>
          <w:rFonts w:ascii="Times New Roman" w:hAnsi="Times New Roman"/>
          <w:color w:val="000000"/>
          <w:sz w:val="24"/>
          <w:szCs w:val="24"/>
          <w:lang w:val="hr-HR"/>
        </w:rPr>
      </w:pPr>
    </w:p>
    <w:p w14:paraId="5AB5EB6D" w14:textId="77777777" w:rsidR="00936443" w:rsidRPr="00F3131D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F3131D">
        <w:rPr>
          <w:rFonts w:ascii="Times New Roman" w:hAnsi="Times New Roman"/>
          <w:sz w:val="24"/>
          <w:szCs w:val="24"/>
          <w:lang w:val="hr-HR"/>
        </w:rPr>
        <w:t xml:space="preserve">Poslijediplomski doktorski studij naziva </w:t>
      </w:r>
      <w:r w:rsidRPr="00F3131D">
        <w:rPr>
          <w:rFonts w:ascii="Times New Roman" w:hAnsi="Times New Roman"/>
          <w:b/>
          <w:bCs/>
          <w:sz w:val="24"/>
          <w:szCs w:val="24"/>
          <w:lang w:val="hr-HR"/>
        </w:rPr>
        <w:t xml:space="preserve">studij Primijenjene geoznanosti, rudarsko i naftno inženjerstvo </w:t>
      </w:r>
      <w:r w:rsidRPr="00F3131D">
        <w:rPr>
          <w:rFonts w:ascii="Times New Roman" w:hAnsi="Times New Roman"/>
          <w:sz w:val="24"/>
          <w:szCs w:val="24"/>
          <w:lang w:val="hr-HR"/>
        </w:rPr>
        <w:t>na Rudarsko-geološko naftnom fakultetu je sveučilišni poslijediplomski znanstveni studij, koji</w:t>
      </w:r>
      <w:r w:rsidRPr="00F3131D">
        <w:rPr>
          <w:rFonts w:ascii="Times New Roman" w:eastAsia="MyriadPro-Light" w:hAnsi="Times New Roman"/>
          <w:sz w:val="24"/>
          <w:szCs w:val="24"/>
          <w:lang w:val="hr-HR"/>
        </w:rPr>
        <w:t xml:space="preserve"> je interdisciplinaran i djeluje u području tehničkih i prirodnih znanosti</w:t>
      </w:r>
      <w:r w:rsidRPr="00F3131D">
        <w:rPr>
          <w:rFonts w:ascii="Times New Roman" w:hAnsi="Times New Roman"/>
          <w:sz w:val="24"/>
          <w:szCs w:val="24"/>
          <w:lang w:val="hr-HR"/>
        </w:rPr>
        <w:t>. Studij je organiziran u četiri smjera – smjerovi Rudarstvo, Geološko inženjerstvo i Naftno rudarstvo orijentirani su na tehničke znanosti (polje Rudarstvo, nafta i geološko inženjerstvo</w:t>
      </w:r>
      <w:r w:rsidRPr="00F3131D">
        <w:rPr>
          <w:rFonts w:ascii="Times New Roman" w:eastAsia="MyriadPro-Light" w:hAnsi="Times New Roman"/>
          <w:sz w:val="24"/>
          <w:szCs w:val="24"/>
          <w:lang w:val="hr-HR"/>
        </w:rPr>
        <w:t>)</w:t>
      </w:r>
      <w:r w:rsidRPr="00F3131D">
        <w:rPr>
          <w:rFonts w:ascii="Times New Roman" w:hAnsi="Times New Roman"/>
          <w:sz w:val="24"/>
          <w:szCs w:val="24"/>
          <w:lang w:val="hr-HR"/>
        </w:rPr>
        <w:t>. Smjer Geologija orijentiran je prema prirodnim znanostima.</w:t>
      </w:r>
    </w:p>
    <w:p w14:paraId="10158DFE" w14:textId="77777777" w:rsidR="00936443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</w:p>
    <w:p w14:paraId="25F4F123" w14:textId="77777777" w:rsidR="00936443" w:rsidRDefault="00936443" w:rsidP="00936443">
      <w:pPr>
        <w:rPr>
          <w:rFonts w:ascii="Times New Roman" w:eastAsia="MyriadPro-Light" w:hAnsi="Times New Roman"/>
          <w:sz w:val="24"/>
          <w:szCs w:val="24"/>
          <w:lang w:val="hr-HR"/>
        </w:rPr>
      </w:pPr>
      <w:r w:rsidRPr="005046AA">
        <w:rPr>
          <w:rFonts w:ascii="Times New Roman" w:hAnsi="Times New Roman"/>
          <w:sz w:val="24"/>
          <w:szCs w:val="24"/>
          <w:lang w:val="hr-HR"/>
        </w:rPr>
        <w:t xml:space="preserve">RGNF-om se upravlja u skladu s temeljnim zakonima RH u području znanosti i visokog obrazovanja: Zakonom o visokom obrazovanju i znanstvenoj djelatnosti (NN 119/2022), Zakonom o osiguravanju kvalitete u visokom obrazovanju i znanosti (NN 151/2022) i Zakonom o akademskim i stručnim nazivima i akademskom stupnju (NN </w:t>
      </w:r>
      <w:r>
        <w:rPr>
          <w:rFonts w:ascii="Times New Roman" w:hAnsi="Times New Roman"/>
          <w:sz w:val="24"/>
          <w:szCs w:val="24"/>
          <w:lang w:val="hr-HR"/>
        </w:rPr>
        <w:t>123/23</w:t>
      </w:r>
      <w:r w:rsidRPr="005046AA">
        <w:rPr>
          <w:rFonts w:ascii="Times New Roman" w:hAnsi="Times New Roman"/>
          <w:sz w:val="24"/>
          <w:szCs w:val="24"/>
          <w:lang w:val="hr-HR"/>
        </w:rPr>
        <w:t>)</w:t>
      </w:r>
      <w:r w:rsidRPr="00F3131D">
        <w:rPr>
          <w:rFonts w:ascii="Times New Roman" w:eastAsia="MyriadPro-Light" w:hAnsi="Times New Roman"/>
          <w:sz w:val="24"/>
          <w:szCs w:val="24"/>
          <w:lang w:val="hr-HR"/>
        </w:rPr>
        <w:t xml:space="preserve"> i u skladu s temeljnim dokumentima Sveučilišta u Zagrebu: Statutom Sveučilišta u Zagrebu (</w:t>
      </w:r>
      <w:r>
        <w:rPr>
          <w:rFonts w:ascii="Times New Roman" w:eastAsia="MyriadPro-Light" w:hAnsi="Times New Roman"/>
          <w:sz w:val="24"/>
          <w:szCs w:val="24"/>
          <w:lang w:val="hr-HR"/>
        </w:rPr>
        <w:t>2023</w:t>
      </w:r>
      <w:r w:rsidRPr="00F3131D">
        <w:rPr>
          <w:rFonts w:ascii="Times New Roman" w:eastAsia="MyriadPro-Light" w:hAnsi="Times New Roman"/>
          <w:sz w:val="24"/>
          <w:szCs w:val="24"/>
          <w:lang w:val="hr-HR"/>
        </w:rPr>
        <w:t>.), Pravilnikom o sustavu osiguravanja kvalitete na Sveučilištu u Zagrebu (2018.) i Statutom Rudarsko-geološko-naftnog fakulteta iz 202</w:t>
      </w:r>
      <w:r>
        <w:rPr>
          <w:rFonts w:ascii="Times New Roman" w:eastAsia="MyriadPro-Light" w:hAnsi="Times New Roman"/>
          <w:sz w:val="24"/>
          <w:szCs w:val="24"/>
          <w:lang w:val="hr-HR"/>
        </w:rPr>
        <w:t>3</w:t>
      </w:r>
      <w:r w:rsidRPr="00F3131D">
        <w:rPr>
          <w:rFonts w:ascii="Times New Roman" w:eastAsia="MyriadPro-Light" w:hAnsi="Times New Roman"/>
          <w:sz w:val="24"/>
          <w:szCs w:val="24"/>
          <w:lang w:val="hr-HR"/>
        </w:rPr>
        <w:t>. godine.</w:t>
      </w:r>
    </w:p>
    <w:p w14:paraId="40D39778" w14:textId="77777777" w:rsidR="00936443" w:rsidRPr="00F3131D" w:rsidRDefault="00936443" w:rsidP="00936443">
      <w:pPr>
        <w:rPr>
          <w:rFonts w:ascii="Times New Roman" w:eastAsia="MyriadPro-Light" w:hAnsi="Times New Roman"/>
          <w:sz w:val="24"/>
          <w:szCs w:val="24"/>
          <w:lang w:val="hr-HR"/>
        </w:rPr>
      </w:pPr>
    </w:p>
    <w:p w14:paraId="1066A293" w14:textId="77777777" w:rsidR="00936443" w:rsidRDefault="00936443" w:rsidP="00936443">
      <w:pPr>
        <w:ind w:left="708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F3131D">
        <w:rPr>
          <w:rFonts w:ascii="Times New Roman" w:hAnsi="Times New Roman"/>
          <w:b/>
          <w:bCs/>
          <w:sz w:val="24"/>
          <w:szCs w:val="24"/>
          <w:lang w:val="hr-HR"/>
        </w:rPr>
        <w:t>2.2. Znanstvena djelatnost</w:t>
      </w:r>
    </w:p>
    <w:p w14:paraId="4C779BEC" w14:textId="77777777" w:rsidR="00936443" w:rsidRPr="00F3131D" w:rsidRDefault="00936443" w:rsidP="00936443">
      <w:pPr>
        <w:ind w:left="708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23A58141" w14:textId="77777777" w:rsidR="00936443" w:rsidRPr="00F3131D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F3131D">
        <w:rPr>
          <w:rFonts w:ascii="Times New Roman" w:hAnsi="Times New Roman"/>
          <w:sz w:val="24"/>
          <w:szCs w:val="24"/>
          <w:lang w:val="hr-HR"/>
        </w:rPr>
        <w:t xml:space="preserve">Rudarsko-geološko-naftni fakultet Sveučilišta u Zagrebu je jedini fakultet u Republici Hrvatskoj koji djeluje u znanstvenom polju </w:t>
      </w:r>
      <w:r w:rsidRPr="00F3131D">
        <w:rPr>
          <w:rFonts w:ascii="Times New Roman" w:hAnsi="Times New Roman"/>
          <w:i/>
          <w:sz w:val="24"/>
          <w:szCs w:val="24"/>
          <w:lang w:val="hr-HR"/>
        </w:rPr>
        <w:t>Rudarstvo, naftno rudarstvo i geološko inženjerstvo</w:t>
      </w:r>
      <w:r w:rsidRPr="00F3131D">
        <w:rPr>
          <w:rFonts w:ascii="Times New Roman" w:hAnsi="Times New Roman"/>
          <w:sz w:val="24"/>
          <w:szCs w:val="24"/>
          <w:lang w:val="hr-HR"/>
        </w:rPr>
        <w:t xml:space="preserve"> tehničkih znanosti, te jedan od dva fakulteta koji djeluje u znanstvenom polju </w:t>
      </w:r>
      <w:r w:rsidRPr="00F3131D">
        <w:rPr>
          <w:rFonts w:ascii="Times New Roman" w:hAnsi="Times New Roman"/>
          <w:i/>
          <w:sz w:val="24"/>
          <w:szCs w:val="24"/>
          <w:lang w:val="hr-HR"/>
        </w:rPr>
        <w:t>Geologija</w:t>
      </w:r>
      <w:r w:rsidRPr="00F3131D">
        <w:rPr>
          <w:rFonts w:ascii="Times New Roman" w:hAnsi="Times New Roman"/>
          <w:sz w:val="24"/>
          <w:szCs w:val="24"/>
          <w:lang w:val="hr-HR"/>
        </w:rPr>
        <w:t xml:space="preserve"> prirodnih znanosti. </w:t>
      </w:r>
    </w:p>
    <w:p w14:paraId="1F5C7042" w14:textId="77777777" w:rsidR="00936443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F3131D">
        <w:rPr>
          <w:rFonts w:ascii="Times New Roman" w:hAnsi="Times New Roman"/>
          <w:sz w:val="24"/>
          <w:szCs w:val="24"/>
          <w:lang w:val="hr-HR"/>
        </w:rPr>
        <w:t xml:space="preserve">U proteklom razdoblju znanstvenici RGNF-a vodili su ili sudjelovali u realizaciji više nacionalnih projekata (HRZZ-Hrvatska zaklada za znanost), kao i međunarodnih (OBZOR 2020, </w:t>
      </w:r>
      <w:r>
        <w:rPr>
          <w:rFonts w:ascii="Times New Roman" w:hAnsi="Times New Roman"/>
          <w:sz w:val="24"/>
          <w:szCs w:val="24"/>
          <w:lang w:val="hr-HR"/>
        </w:rPr>
        <w:t xml:space="preserve">Erasmus +, Interreg, </w:t>
      </w:r>
      <w:r w:rsidRPr="00F3131D">
        <w:rPr>
          <w:rFonts w:ascii="Times New Roman" w:hAnsi="Times New Roman"/>
          <w:sz w:val="24"/>
          <w:szCs w:val="24"/>
          <w:lang w:val="hr-HR"/>
        </w:rPr>
        <w:t>IAEA-I</w:t>
      </w:r>
      <w:r w:rsidRPr="00F3131D">
        <w:rPr>
          <w:rStyle w:val="normaltextrun"/>
          <w:rFonts w:ascii="Times New Roman" w:hAnsi="Times New Roman"/>
          <w:color w:val="000000"/>
          <w:sz w:val="24"/>
          <w:szCs w:val="24"/>
          <w:bdr w:val="none" w:sz="0" w:space="0" w:color="auto" w:frame="1"/>
          <w:lang w:val="hr-HR"/>
        </w:rPr>
        <w:t>nternational Atomic Energy Agency</w:t>
      </w:r>
      <w:r w:rsidRPr="00F3131D">
        <w:rPr>
          <w:rFonts w:ascii="Times New Roman" w:hAnsi="Times New Roman"/>
          <w:sz w:val="24"/>
          <w:szCs w:val="24"/>
          <w:lang w:val="hr-HR"/>
        </w:rPr>
        <w:t xml:space="preserve">) te bilateralnih projekata. Poduzete su dodatne inicijative usmjerene prema umrežavanju s priznatim znanstvenim nacionalnim i istraživačkim sveučilištima, fakultetima i institutima u okviru međunarodnoga konzorcija KIC (eng. </w:t>
      </w:r>
      <w:r w:rsidRPr="00F3131D">
        <w:rPr>
          <w:rFonts w:ascii="Times New Roman" w:hAnsi="Times New Roman"/>
          <w:i/>
          <w:iCs/>
          <w:sz w:val="24"/>
          <w:szCs w:val="24"/>
          <w:lang w:val="hr-HR"/>
        </w:rPr>
        <w:t>Knowledge and Innovation Community</w:t>
      </w:r>
      <w:r w:rsidRPr="00F3131D">
        <w:rPr>
          <w:rFonts w:ascii="Times New Roman" w:hAnsi="Times New Roman"/>
          <w:sz w:val="24"/>
          <w:szCs w:val="24"/>
          <w:lang w:val="hr-HR"/>
        </w:rPr>
        <w:t>) „Raw materials“, Europskoga instituta za tehnologiju. Zahvaljujući uspješnoj suradnji između Sveučilišta u Leobenu i RGNF-a, Republika Hrvatska je po prvi puta uključena, kroz članstvo Sveučilišta u Zagrebu, u jedan od KIC-ova, koji su danas najveći i najpriznatiji „instituti“ umrežavanja i razvoja znanstveno-istraživačkoga rada i transfera tehnologije prema gospodarstvu u Europi. Šest sastavnica Sveučilišta u Zagrebu sudjeluje u ovom programu, a Sveučilište je imenovalo Rudarsko-geološko-naftni fakultet koordinatorom.</w:t>
      </w:r>
    </w:p>
    <w:p w14:paraId="384B5F0E" w14:textId="77777777" w:rsidR="00936443" w:rsidRPr="00F3131D" w:rsidRDefault="00936443" w:rsidP="00936443">
      <w:pPr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3E8A7613" w14:textId="77777777" w:rsidR="00936443" w:rsidRPr="00F3131D" w:rsidRDefault="00936443" w:rsidP="00936443">
      <w:pPr>
        <w:ind w:left="708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F3131D">
        <w:rPr>
          <w:rFonts w:ascii="Times New Roman" w:hAnsi="Times New Roman"/>
          <w:b/>
          <w:bCs/>
          <w:sz w:val="24"/>
          <w:szCs w:val="24"/>
          <w:lang w:val="hr-HR"/>
        </w:rPr>
        <w:lastRenderedPageBreak/>
        <w:t>2.3. Stručna djelatnost</w:t>
      </w:r>
    </w:p>
    <w:p w14:paraId="60E09682" w14:textId="77777777" w:rsidR="00936443" w:rsidRPr="00F3131D" w:rsidRDefault="00936443" w:rsidP="00936443">
      <w:pPr>
        <w:ind w:left="708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22FAF0BD" w14:textId="77777777" w:rsidR="00936443" w:rsidRPr="00F3131D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F3131D">
        <w:rPr>
          <w:rFonts w:ascii="Times New Roman" w:hAnsi="Times New Roman"/>
          <w:sz w:val="24"/>
          <w:szCs w:val="24"/>
          <w:lang w:val="hr-HR"/>
        </w:rPr>
        <w:t xml:space="preserve">U temeljne djelatnosti RGNF-a, pored znanstvene i nastavne djelatnosti, pripada i razvojno-stručni rad. RGNF sudjeluje u visokostručnim projektima, ekspertizama, elaboratima i stručnim nadzorima. </w:t>
      </w:r>
      <w:r w:rsidRPr="00F3131D">
        <w:rPr>
          <w:rFonts w:ascii="Times New Roman" w:eastAsia="MyriadPro-Light" w:hAnsi="Times New Roman"/>
          <w:sz w:val="24"/>
          <w:szCs w:val="24"/>
          <w:lang w:val="hr-HR"/>
        </w:rPr>
        <w:t>RGNF ima uspješnu suradnju s vodećim gospodarskim subjektima i javnim institucijama u Republici Hrvatskoj.</w:t>
      </w:r>
      <w:r w:rsidRPr="00F3131D">
        <w:rPr>
          <w:rFonts w:ascii="Times New Roman" w:hAnsi="Times New Roman"/>
          <w:sz w:val="24"/>
          <w:szCs w:val="24"/>
          <w:lang w:val="hr-HR"/>
        </w:rPr>
        <w:t xml:space="preserve"> Suradnja s gospodarstvom </w:t>
      </w:r>
      <w:r>
        <w:rPr>
          <w:rFonts w:ascii="Times New Roman" w:hAnsi="Times New Roman"/>
          <w:sz w:val="24"/>
          <w:szCs w:val="24"/>
          <w:lang w:val="hr-HR"/>
        </w:rPr>
        <w:t xml:space="preserve">i javnim institucijama </w:t>
      </w:r>
      <w:r w:rsidRPr="00F3131D">
        <w:rPr>
          <w:rFonts w:ascii="Times New Roman" w:hAnsi="Times New Roman"/>
          <w:sz w:val="24"/>
          <w:szCs w:val="24"/>
          <w:lang w:val="hr-HR"/>
        </w:rPr>
        <w:t>uključuje niz državnih institucija, instituta i agencija te značajan broj  poduzeća iz područja djelovanja rudarske, geološke i naftne struke te srodnih djelatnosti. Značajan dio vlastitih prihoda RGNF ostvaruje iz održavanja seminara iz područja cjeloživotnog obrazovanja, sudskih veštačenja kao i iz suradnje s tvrtkama iz susjednih zemalja.</w:t>
      </w:r>
    </w:p>
    <w:p w14:paraId="0FF251A3" w14:textId="77777777" w:rsidR="00936443" w:rsidRDefault="00936443" w:rsidP="00936443">
      <w:pPr>
        <w:rPr>
          <w:rStyle w:val="A2"/>
          <w:rFonts w:ascii="Times New Roman" w:hAnsi="Times New Roman"/>
          <w:sz w:val="24"/>
          <w:szCs w:val="24"/>
          <w:lang w:val="hr-HR"/>
        </w:rPr>
      </w:pPr>
      <w:r w:rsidRPr="00F3131D">
        <w:rPr>
          <w:rFonts w:ascii="Times New Roman" w:eastAsia="MyriadPro-Light" w:hAnsi="Times New Roman"/>
          <w:sz w:val="24"/>
          <w:szCs w:val="24"/>
          <w:lang w:val="hr-HR"/>
        </w:rPr>
        <w:t xml:space="preserve">Na RGNF-u se već dugi niz godina odvijaju različiti programi cjeloživotnoga obrazovanja, od kojih su najznačajniji </w:t>
      </w:r>
      <w:r w:rsidRPr="00F3131D">
        <w:rPr>
          <w:rStyle w:val="A2"/>
          <w:rFonts w:ascii="Times New Roman" w:hAnsi="Times New Roman"/>
          <w:sz w:val="24"/>
          <w:szCs w:val="24"/>
          <w:lang w:val="hr-HR"/>
        </w:rPr>
        <w:t>PEX seminari, specijalistički inženjerski seminari iz protueksplozijske zaštite uređaja i instalacija za djelatnike iz naftne, kemijske, prehrambene i farmaceutske industrije, Ljetna škola naftnog rudarstva (Petroleum Engineering Summer School, PESS) i Jesenska škola rudarstva (DIM ESEE).</w:t>
      </w:r>
    </w:p>
    <w:p w14:paraId="5707B33A" w14:textId="77777777" w:rsidR="00936443" w:rsidRDefault="00936443" w:rsidP="00936443">
      <w:pPr>
        <w:rPr>
          <w:rStyle w:val="A2"/>
          <w:rFonts w:ascii="Times New Roman" w:hAnsi="Times New Roman"/>
          <w:sz w:val="24"/>
          <w:szCs w:val="24"/>
          <w:lang w:val="hr-HR"/>
        </w:rPr>
      </w:pPr>
    </w:p>
    <w:p w14:paraId="20EC9DC4" w14:textId="77777777" w:rsidR="00936443" w:rsidRDefault="00936443" w:rsidP="00936443">
      <w:pPr>
        <w:rPr>
          <w:rStyle w:val="A2"/>
          <w:rFonts w:ascii="Times New Roman" w:hAnsi="Times New Roman"/>
          <w:sz w:val="24"/>
          <w:szCs w:val="24"/>
          <w:lang w:val="hr-HR"/>
        </w:rPr>
      </w:pPr>
    </w:p>
    <w:p w14:paraId="5D739CB3" w14:textId="77777777" w:rsidR="00936443" w:rsidRPr="00F3131D" w:rsidRDefault="00936443" w:rsidP="00936443">
      <w:pPr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  <w:lang w:val="hr-HR"/>
        </w:rPr>
      </w:pPr>
      <w:r w:rsidRPr="00F3131D">
        <w:rPr>
          <w:rFonts w:ascii="Times New Roman" w:hAnsi="Times New Roman"/>
          <w:b/>
          <w:bCs/>
          <w:sz w:val="24"/>
          <w:szCs w:val="24"/>
          <w:lang w:val="hr-HR"/>
        </w:rPr>
        <w:t>ZAKONSKE I DRUGE PRAVNE OSNOVE</w:t>
      </w:r>
    </w:p>
    <w:p w14:paraId="374F56B2" w14:textId="77777777" w:rsidR="00936443" w:rsidRPr="00F3131D" w:rsidRDefault="00936443" w:rsidP="00936443">
      <w:pPr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79BDB211" w14:textId="77777777" w:rsidR="00936443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F3131D">
        <w:rPr>
          <w:rStyle w:val="A2"/>
          <w:rFonts w:ascii="Times New Roman" w:hAnsi="Times New Roman"/>
          <w:sz w:val="24"/>
          <w:szCs w:val="24"/>
          <w:lang w:val="hr-HR"/>
        </w:rPr>
        <w:t xml:space="preserve"> P</w:t>
      </w:r>
      <w:r w:rsidRPr="00F3131D">
        <w:rPr>
          <w:rFonts w:ascii="Times New Roman" w:hAnsi="Times New Roman"/>
          <w:sz w:val="24"/>
          <w:szCs w:val="24"/>
          <w:lang w:val="hr-HR"/>
        </w:rPr>
        <w:t xml:space="preserve">ostojeći zakonodavni okvir za financijsko upravljanje i kontrole u javnim institucijama, </w:t>
      </w:r>
      <w:r w:rsidRPr="00F3131D">
        <w:rPr>
          <w:rFonts w:ascii="Times New Roman" w:hAnsi="Times New Roman"/>
          <w:i/>
          <w:sz w:val="24"/>
          <w:szCs w:val="24"/>
          <w:lang w:val="hr-HR"/>
        </w:rPr>
        <w:t>Zakon o proračunu</w:t>
      </w:r>
      <w:r w:rsidRPr="00F3131D">
        <w:rPr>
          <w:rFonts w:ascii="Times New Roman" w:hAnsi="Times New Roman"/>
          <w:sz w:val="24"/>
          <w:szCs w:val="24"/>
          <w:lang w:val="hr-HR"/>
        </w:rPr>
        <w:t xml:space="preserve"> (NN 144/21,), </w:t>
      </w:r>
      <w:r w:rsidRPr="00F3131D">
        <w:rPr>
          <w:rFonts w:ascii="Times New Roman" w:hAnsi="Times New Roman"/>
          <w:i/>
          <w:sz w:val="24"/>
          <w:szCs w:val="24"/>
          <w:lang w:val="hr-HR"/>
        </w:rPr>
        <w:t>Zakon o sustavu unutarnjih financijskih kontrola u javnom sektoru</w:t>
      </w:r>
      <w:r w:rsidRPr="00F3131D">
        <w:rPr>
          <w:rFonts w:ascii="Times New Roman" w:hAnsi="Times New Roman"/>
          <w:sz w:val="24"/>
          <w:szCs w:val="24"/>
          <w:lang w:val="hr-HR"/>
        </w:rPr>
        <w:t xml:space="preserve"> (NN 78/15, 102/19) i </w:t>
      </w:r>
      <w:r w:rsidRPr="00F3131D">
        <w:rPr>
          <w:rFonts w:ascii="Times New Roman" w:hAnsi="Times New Roman"/>
          <w:i/>
          <w:sz w:val="24"/>
          <w:szCs w:val="24"/>
          <w:lang w:val="hr-HR"/>
        </w:rPr>
        <w:t>Zakon o fiskalnoj odgovornosti</w:t>
      </w:r>
      <w:r w:rsidRPr="00F3131D">
        <w:rPr>
          <w:rFonts w:ascii="Times New Roman" w:hAnsi="Times New Roman"/>
          <w:sz w:val="24"/>
          <w:szCs w:val="24"/>
          <w:lang w:val="hr-HR"/>
        </w:rPr>
        <w:t xml:space="preserve"> (NN 11/18,), Zakon o javnoj nabavi (NN 120/16) </w:t>
      </w:r>
      <w:r w:rsidRPr="00F3131D">
        <w:rPr>
          <w:rFonts w:ascii="Times New Roman" w:eastAsia="MyriadPro-Light" w:hAnsi="Times New Roman"/>
          <w:sz w:val="24"/>
          <w:szCs w:val="24"/>
          <w:lang w:val="hr-HR"/>
        </w:rPr>
        <w:t xml:space="preserve"> </w:t>
      </w:r>
      <w:r w:rsidRPr="00F3131D">
        <w:rPr>
          <w:rFonts w:ascii="Times New Roman" w:hAnsi="Times New Roman"/>
          <w:sz w:val="24"/>
          <w:szCs w:val="24"/>
          <w:lang w:val="hr-HR"/>
        </w:rPr>
        <w:t xml:space="preserve">definiraju odgovornost dekana za zakonito, svrhovito, učinkovito, ekonomično i djelotvorno raspolaganje proračunskim i vlastitim prihodima, što dekan potvrđuje potpisivanjem </w:t>
      </w:r>
      <w:r w:rsidRPr="00F3131D">
        <w:rPr>
          <w:rFonts w:ascii="Times New Roman" w:hAnsi="Times New Roman"/>
          <w:i/>
          <w:sz w:val="24"/>
          <w:szCs w:val="24"/>
          <w:lang w:val="hr-HR"/>
        </w:rPr>
        <w:t>Izjave o fiskalnoj odgovornosti</w:t>
      </w:r>
      <w:r w:rsidRPr="00F3131D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7D653A59" w14:textId="77777777" w:rsidR="00936443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</w:p>
    <w:p w14:paraId="2F7C520F" w14:textId="77777777" w:rsidR="00936443" w:rsidRPr="00F3131D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</w:p>
    <w:p w14:paraId="4F64C850" w14:textId="77777777" w:rsidR="00936443" w:rsidRPr="00F3131D" w:rsidRDefault="00936443" w:rsidP="00936443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F3131D">
        <w:rPr>
          <w:rFonts w:ascii="Times New Roman" w:hAnsi="Times New Roman"/>
          <w:b/>
          <w:sz w:val="24"/>
          <w:szCs w:val="24"/>
          <w:lang w:val="hr-HR"/>
        </w:rPr>
        <w:t>CILJEVI PROVEDBE PROGRAMA U RAZDOBLJU 202</w:t>
      </w:r>
      <w:r>
        <w:rPr>
          <w:rFonts w:ascii="Times New Roman" w:hAnsi="Times New Roman"/>
          <w:b/>
          <w:sz w:val="24"/>
          <w:szCs w:val="24"/>
          <w:lang w:val="hr-HR"/>
        </w:rPr>
        <w:t>6</w:t>
      </w:r>
      <w:r w:rsidRPr="00F3131D">
        <w:rPr>
          <w:rFonts w:ascii="Times New Roman" w:hAnsi="Times New Roman"/>
          <w:b/>
          <w:sz w:val="24"/>
          <w:szCs w:val="24"/>
          <w:lang w:val="hr-HR"/>
        </w:rPr>
        <w:t>.-202</w:t>
      </w:r>
      <w:r>
        <w:rPr>
          <w:rFonts w:ascii="Times New Roman" w:hAnsi="Times New Roman"/>
          <w:b/>
          <w:sz w:val="24"/>
          <w:szCs w:val="24"/>
          <w:lang w:val="hr-HR"/>
        </w:rPr>
        <w:t>8</w:t>
      </w:r>
      <w:r w:rsidRPr="00F3131D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</w:p>
    <w:p w14:paraId="68658E1C" w14:textId="77777777" w:rsidR="00936443" w:rsidRPr="00F3131D" w:rsidRDefault="00936443" w:rsidP="00936443">
      <w:pPr>
        <w:ind w:left="720"/>
        <w:rPr>
          <w:rFonts w:ascii="Times New Roman" w:hAnsi="Times New Roman"/>
          <w:b/>
          <w:sz w:val="24"/>
          <w:szCs w:val="24"/>
          <w:lang w:val="hr-HR"/>
        </w:rPr>
      </w:pPr>
    </w:p>
    <w:p w14:paraId="1B09BB57" w14:textId="77777777" w:rsidR="00936443" w:rsidRDefault="00936443" w:rsidP="00936443">
      <w:pPr>
        <w:rPr>
          <w:rFonts w:ascii="Times New Roman" w:hAnsi="Times New Roman"/>
          <w:b/>
          <w:i/>
          <w:iCs/>
          <w:sz w:val="24"/>
          <w:szCs w:val="24"/>
          <w:lang w:val="hr-HR"/>
        </w:rPr>
      </w:pPr>
      <w:r w:rsidRPr="00F3131D">
        <w:rPr>
          <w:rFonts w:ascii="Times New Roman" w:hAnsi="Times New Roman"/>
          <w:b/>
          <w:i/>
          <w:iCs/>
          <w:sz w:val="24"/>
          <w:szCs w:val="24"/>
          <w:lang w:val="hr-HR"/>
        </w:rPr>
        <w:t>CILJ 1.</w:t>
      </w:r>
    </w:p>
    <w:p w14:paraId="5F64B30C" w14:textId="77777777" w:rsidR="00936443" w:rsidRPr="00F3131D" w:rsidRDefault="00936443" w:rsidP="00936443">
      <w:pPr>
        <w:rPr>
          <w:rFonts w:ascii="Times New Roman" w:hAnsi="Times New Roman"/>
          <w:b/>
          <w:sz w:val="24"/>
          <w:szCs w:val="24"/>
          <w:lang w:val="hr-HR"/>
        </w:rPr>
      </w:pPr>
      <w:r w:rsidRPr="00F3131D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F3131D">
        <w:rPr>
          <w:rFonts w:ascii="Times New Roman" w:hAnsi="Times New Roman"/>
          <w:sz w:val="24"/>
          <w:szCs w:val="24"/>
          <w:lang w:val="hr-HR"/>
        </w:rPr>
        <w:t>Postizanje visoke kvalitete i regionalne prepoznatljivosti obrazovnog procesa na Fakultetu, temeljenog na integraciji znanstveno-istraživačkog, nastavnog i stručnog rada te na mobilnosti studenata i nastavnika.</w:t>
      </w:r>
    </w:p>
    <w:p w14:paraId="3535C746" w14:textId="77777777" w:rsidR="00936443" w:rsidRPr="00F3131D" w:rsidRDefault="00936443" w:rsidP="00936443">
      <w:pPr>
        <w:rPr>
          <w:rFonts w:ascii="Times New Roman" w:hAnsi="Times New Roman"/>
          <w:i/>
          <w:iCs/>
          <w:sz w:val="24"/>
          <w:szCs w:val="24"/>
          <w:lang w:val="hr-HR"/>
        </w:rPr>
      </w:pPr>
      <w:r w:rsidRPr="00F3131D">
        <w:rPr>
          <w:rFonts w:ascii="Times New Roman" w:hAnsi="Times New Roman"/>
          <w:b/>
          <w:i/>
          <w:iCs/>
          <w:sz w:val="24"/>
          <w:szCs w:val="24"/>
          <w:lang w:val="hr-HR"/>
        </w:rPr>
        <w:t>CILJ 2.</w:t>
      </w:r>
      <w:r w:rsidRPr="00F3131D">
        <w:rPr>
          <w:rFonts w:ascii="Times New Roman" w:hAnsi="Times New Roman"/>
          <w:i/>
          <w:iCs/>
          <w:sz w:val="24"/>
          <w:szCs w:val="24"/>
          <w:lang w:val="hr-HR"/>
        </w:rPr>
        <w:t xml:space="preserve"> </w:t>
      </w:r>
    </w:p>
    <w:p w14:paraId="6B2AA231" w14:textId="77777777" w:rsidR="00936443" w:rsidRPr="00F3131D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F3131D">
        <w:rPr>
          <w:rFonts w:ascii="Times New Roman" w:hAnsi="Times New Roman"/>
          <w:sz w:val="24"/>
          <w:szCs w:val="24"/>
          <w:lang w:val="hr-HR"/>
        </w:rPr>
        <w:t>Povećanje opsega znanstveno-istraživačke djelatnosti i podizanje njezine kvalitete na</w:t>
      </w:r>
    </w:p>
    <w:p w14:paraId="5D9D22DE" w14:textId="77777777" w:rsidR="00936443" w:rsidRPr="00F3131D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F3131D">
        <w:rPr>
          <w:rFonts w:ascii="Times New Roman" w:hAnsi="Times New Roman"/>
          <w:sz w:val="24"/>
          <w:szCs w:val="24"/>
          <w:lang w:val="hr-HR"/>
        </w:rPr>
        <w:t>razinu koja osigurava međunarodnu prepoznatljivost, konkurentnost i vidljivost</w:t>
      </w:r>
    </w:p>
    <w:p w14:paraId="704F7C3B" w14:textId="77777777" w:rsidR="00936443" w:rsidRPr="00F3131D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F3131D">
        <w:rPr>
          <w:rFonts w:ascii="Times New Roman" w:hAnsi="Times New Roman"/>
          <w:sz w:val="24"/>
          <w:szCs w:val="24"/>
          <w:lang w:val="hr-HR"/>
        </w:rPr>
        <w:t>Fakulteta u Europskom istraživačkom prostoru.</w:t>
      </w:r>
    </w:p>
    <w:p w14:paraId="345DDE9E" w14:textId="77777777" w:rsidR="00936443" w:rsidRPr="00F3131D" w:rsidRDefault="00936443" w:rsidP="00936443">
      <w:pPr>
        <w:rPr>
          <w:rFonts w:ascii="Times New Roman" w:hAnsi="Times New Roman"/>
          <w:b/>
          <w:i/>
          <w:iCs/>
          <w:sz w:val="24"/>
          <w:szCs w:val="24"/>
          <w:lang w:val="hr-HR"/>
        </w:rPr>
      </w:pPr>
      <w:r w:rsidRPr="00F3131D">
        <w:rPr>
          <w:rFonts w:ascii="Times New Roman" w:hAnsi="Times New Roman"/>
          <w:b/>
          <w:i/>
          <w:iCs/>
          <w:sz w:val="24"/>
          <w:szCs w:val="24"/>
          <w:lang w:val="hr-HR"/>
        </w:rPr>
        <w:t>CILJ 3.</w:t>
      </w:r>
    </w:p>
    <w:p w14:paraId="10321E8E" w14:textId="77777777" w:rsidR="00936443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F3131D">
        <w:rPr>
          <w:rFonts w:ascii="Times New Roman" w:hAnsi="Times New Roman"/>
          <w:sz w:val="24"/>
          <w:szCs w:val="24"/>
          <w:lang w:val="hr-HR"/>
        </w:rPr>
        <w:t>Jaka konkurentnost temeljena na snažnoj povezanosti Fakulteta s vodećim gospodarskim subjektima i partnerstvima s drugim fakultetima, na jakoj suradnji Fakulteta sa strukovnim udrugama, nadležnim ministarstvima, institutima, lokalnom samoupravom te razvoj modela cjeloživotnoga obrazovanja.</w:t>
      </w:r>
    </w:p>
    <w:p w14:paraId="6DCAE82D" w14:textId="77777777" w:rsidR="00936443" w:rsidRPr="00F3131D" w:rsidRDefault="00936443" w:rsidP="00936443">
      <w:pPr>
        <w:rPr>
          <w:rFonts w:ascii="Times New Roman" w:hAnsi="Times New Roman"/>
          <w:b/>
          <w:szCs w:val="24"/>
          <w:lang w:val="hr-HR"/>
        </w:rPr>
      </w:pPr>
    </w:p>
    <w:p w14:paraId="1C3A0833" w14:textId="77777777" w:rsidR="00936443" w:rsidRPr="00F3131D" w:rsidRDefault="00936443" w:rsidP="00936443">
      <w:pPr>
        <w:rPr>
          <w:rFonts w:ascii="Times New Roman" w:hAnsi="Times New Roman"/>
          <w:b/>
          <w:szCs w:val="24"/>
          <w:lang w:val="hr-HR"/>
        </w:rPr>
      </w:pPr>
    </w:p>
    <w:p w14:paraId="79595E1F" w14:textId="77777777" w:rsidR="00936443" w:rsidRPr="00F3131D" w:rsidRDefault="00936443" w:rsidP="00936443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F3131D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ANALIZA PLANIRANIH AKTIVNOSTI</w:t>
      </w:r>
    </w:p>
    <w:p w14:paraId="747CC40B" w14:textId="77777777" w:rsidR="00936443" w:rsidRPr="00F3131D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</w:p>
    <w:p w14:paraId="7179D2B4" w14:textId="2BCCE962" w:rsidR="00936443" w:rsidRPr="002118EC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093061">
        <w:rPr>
          <w:rFonts w:ascii="Times New Roman" w:hAnsi="Times New Roman"/>
          <w:sz w:val="24"/>
          <w:szCs w:val="24"/>
          <w:lang w:val="hr-HR"/>
        </w:rPr>
        <w:t xml:space="preserve">Za aktivnost </w:t>
      </w:r>
      <w:r w:rsidR="00412148" w:rsidRPr="00596925">
        <w:rPr>
          <w:rFonts w:ascii="Times New Roman" w:hAnsi="Times New Roman"/>
          <w:b/>
          <w:sz w:val="24"/>
          <w:szCs w:val="24"/>
          <w:lang w:val="hr-HR"/>
        </w:rPr>
        <w:t>A679134</w:t>
      </w:r>
      <w:r w:rsidR="0041214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A922AC">
        <w:rPr>
          <w:rFonts w:ascii="Times New Roman" w:hAnsi="Times New Roman"/>
          <w:b/>
          <w:sz w:val="24"/>
          <w:szCs w:val="24"/>
          <w:lang w:val="hr-HR"/>
        </w:rPr>
        <w:t>i A679136</w:t>
      </w:r>
      <w:r w:rsidR="00412148">
        <w:rPr>
          <w:rFonts w:ascii="Times New Roman" w:hAnsi="Times New Roman"/>
          <w:b/>
          <w:sz w:val="24"/>
          <w:szCs w:val="24"/>
          <w:lang w:val="hr-HR"/>
        </w:rPr>
        <w:t xml:space="preserve">/ </w:t>
      </w:r>
      <w:r w:rsidRPr="00093061">
        <w:rPr>
          <w:rFonts w:ascii="Times New Roman" w:hAnsi="Times New Roman"/>
          <w:b/>
          <w:sz w:val="24"/>
          <w:szCs w:val="24"/>
          <w:lang w:val="hr-HR"/>
        </w:rPr>
        <w:t>A</w:t>
      </w:r>
      <w:r>
        <w:rPr>
          <w:rFonts w:ascii="Times New Roman" w:hAnsi="Times New Roman"/>
          <w:b/>
          <w:sz w:val="24"/>
          <w:szCs w:val="24"/>
          <w:lang w:val="hr-HR"/>
        </w:rPr>
        <w:t>111111</w:t>
      </w:r>
      <w:r w:rsidR="0059692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–</w:t>
      </w:r>
      <w:r w:rsidRPr="00093061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PROGRAMSKO FINANCIRANJE JAVNIH I VISOKIH UČILIŠTA</w:t>
      </w:r>
      <w:r w:rsidR="00A922AC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093061">
        <w:rPr>
          <w:rFonts w:ascii="Times New Roman" w:hAnsi="Times New Roman"/>
          <w:sz w:val="24"/>
          <w:szCs w:val="24"/>
          <w:lang w:val="hr-HR"/>
        </w:rPr>
        <w:t xml:space="preserve">su planirani rashodi u iznosu od  </w:t>
      </w:r>
      <w:r w:rsidR="00B35441">
        <w:rPr>
          <w:rFonts w:ascii="Times New Roman" w:hAnsi="Times New Roman"/>
          <w:sz w:val="24"/>
          <w:szCs w:val="24"/>
          <w:lang w:val="hr-HR"/>
        </w:rPr>
        <w:t>7.683.609</w:t>
      </w:r>
      <w:r w:rsidRPr="00093061">
        <w:rPr>
          <w:rFonts w:ascii="Times New Roman" w:hAnsi="Times New Roman"/>
          <w:sz w:val="24"/>
          <w:szCs w:val="24"/>
          <w:lang w:val="hr-HR"/>
        </w:rPr>
        <w:t xml:space="preserve"> EUR-a za 202</w:t>
      </w:r>
      <w:r>
        <w:rPr>
          <w:rFonts w:ascii="Times New Roman" w:hAnsi="Times New Roman"/>
          <w:sz w:val="24"/>
          <w:szCs w:val="24"/>
          <w:lang w:val="hr-HR"/>
        </w:rPr>
        <w:t>6</w:t>
      </w:r>
      <w:r w:rsidRPr="00093061">
        <w:rPr>
          <w:rFonts w:ascii="Times New Roman" w:hAnsi="Times New Roman"/>
          <w:sz w:val="24"/>
          <w:szCs w:val="24"/>
          <w:lang w:val="hr-HR"/>
        </w:rPr>
        <w:t xml:space="preserve">. </w:t>
      </w:r>
      <w:r w:rsidRPr="002118EC">
        <w:rPr>
          <w:rFonts w:ascii="Times New Roman" w:hAnsi="Times New Roman"/>
          <w:sz w:val="24"/>
          <w:szCs w:val="24"/>
          <w:lang w:val="hr-HR"/>
        </w:rPr>
        <w:t>Od ovog proračunskog razdoblja u</w:t>
      </w:r>
      <w:r>
        <w:rPr>
          <w:rFonts w:ascii="Times New Roman" w:hAnsi="Times New Roman"/>
          <w:sz w:val="24"/>
          <w:szCs w:val="24"/>
          <w:lang w:val="hr-HR"/>
        </w:rPr>
        <w:t xml:space="preserve">vedena je </w:t>
      </w:r>
      <w:r w:rsidRPr="002118EC">
        <w:rPr>
          <w:rFonts w:ascii="Times New Roman" w:hAnsi="Times New Roman"/>
          <w:sz w:val="24"/>
          <w:szCs w:val="24"/>
          <w:lang w:val="hr-HR"/>
        </w:rPr>
        <w:t xml:space="preserve">nova programska klasifikacija za visoka učilišta zbog programskog financiranja za novo četverogodišnje razdoblje. </w:t>
      </w:r>
      <w:r>
        <w:rPr>
          <w:rFonts w:ascii="Times New Roman" w:hAnsi="Times New Roman"/>
          <w:sz w:val="24"/>
          <w:szCs w:val="24"/>
          <w:lang w:val="hr-HR"/>
        </w:rPr>
        <w:t>N</w:t>
      </w:r>
      <w:r w:rsidRPr="002118EC">
        <w:rPr>
          <w:rFonts w:ascii="Times New Roman" w:hAnsi="Times New Roman"/>
          <w:sz w:val="24"/>
          <w:szCs w:val="24"/>
          <w:lang w:val="hr-HR"/>
        </w:rPr>
        <w:t xml:space="preserve">ova aktivnost obuhvaća više aktivnosti iz prethodnog razdoblja (Redovna djelatnost, Programsko financiranje, </w:t>
      </w:r>
      <w:r>
        <w:rPr>
          <w:rFonts w:ascii="Times New Roman" w:hAnsi="Times New Roman"/>
          <w:sz w:val="24"/>
          <w:szCs w:val="24"/>
          <w:lang w:val="hr-HR"/>
        </w:rPr>
        <w:t>P</w:t>
      </w:r>
      <w:r w:rsidRPr="002118EC">
        <w:rPr>
          <w:rFonts w:ascii="Times New Roman" w:hAnsi="Times New Roman"/>
          <w:sz w:val="24"/>
          <w:szCs w:val="24"/>
          <w:lang w:val="hr-HR"/>
        </w:rPr>
        <w:t xml:space="preserve">rojekt praćenja geoloških hazarda i rizika nakon potresa u </w:t>
      </w:r>
      <w:r w:rsidR="0053744E">
        <w:rPr>
          <w:rFonts w:ascii="Times New Roman" w:hAnsi="Times New Roman"/>
          <w:sz w:val="24"/>
          <w:szCs w:val="24"/>
          <w:lang w:val="hr-HR"/>
        </w:rPr>
        <w:t>P</w:t>
      </w:r>
      <w:r w:rsidRPr="002118EC">
        <w:rPr>
          <w:rFonts w:ascii="Times New Roman" w:hAnsi="Times New Roman"/>
          <w:sz w:val="24"/>
          <w:szCs w:val="24"/>
          <w:lang w:val="hr-HR"/>
        </w:rPr>
        <w:t>etrinji).</w:t>
      </w:r>
    </w:p>
    <w:p w14:paraId="69953534" w14:textId="77777777" w:rsidR="00936443" w:rsidRPr="00093061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Limite za navedenu aktivnost je poslalo Sveučilište u Zagreb na temelju limita Ministarstva</w:t>
      </w:r>
      <w:r w:rsidRPr="002118EC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znanosti, obrazovanja i mladih.</w:t>
      </w:r>
    </w:p>
    <w:p w14:paraId="7D6DD20D" w14:textId="77777777" w:rsidR="00936443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</w:p>
    <w:p w14:paraId="66608FBD" w14:textId="63EDF3A0" w:rsidR="00936443" w:rsidRPr="00964720" w:rsidRDefault="00936443" w:rsidP="00936443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Za aktivnost </w:t>
      </w:r>
      <w:r w:rsidR="00964720">
        <w:rPr>
          <w:rFonts w:ascii="Times New Roman" w:hAnsi="Times New Roman"/>
          <w:b/>
          <w:sz w:val="24"/>
          <w:szCs w:val="24"/>
          <w:lang w:val="hr-HR"/>
        </w:rPr>
        <w:t>A67913</w:t>
      </w:r>
      <w:r w:rsidR="00161224">
        <w:rPr>
          <w:rFonts w:ascii="Times New Roman" w:hAnsi="Times New Roman"/>
          <w:b/>
          <w:sz w:val="24"/>
          <w:szCs w:val="24"/>
          <w:lang w:val="hr-HR"/>
        </w:rPr>
        <w:t xml:space="preserve">5 </w:t>
      </w:r>
      <w:r w:rsidR="00412148">
        <w:rPr>
          <w:rFonts w:ascii="Times New Roman" w:hAnsi="Times New Roman"/>
          <w:b/>
          <w:sz w:val="24"/>
          <w:szCs w:val="24"/>
          <w:lang w:val="hr-HR"/>
        </w:rPr>
        <w:t>/</w:t>
      </w:r>
      <w:r w:rsidR="00412148" w:rsidRPr="00595AA7">
        <w:rPr>
          <w:rFonts w:ascii="Times New Roman" w:hAnsi="Times New Roman"/>
          <w:b/>
          <w:sz w:val="24"/>
          <w:szCs w:val="24"/>
          <w:lang w:val="hr-HR"/>
        </w:rPr>
        <w:t>A</w:t>
      </w:r>
      <w:r w:rsidR="00412148">
        <w:rPr>
          <w:rFonts w:ascii="Times New Roman" w:hAnsi="Times New Roman"/>
          <w:b/>
          <w:sz w:val="24"/>
          <w:szCs w:val="24"/>
          <w:lang w:val="hr-HR"/>
        </w:rPr>
        <w:t>222222</w:t>
      </w:r>
      <w:r>
        <w:rPr>
          <w:rFonts w:ascii="Times New Roman" w:hAnsi="Times New Roman"/>
          <w:sz w:val="24"/>
          <w:szCs w:val="24"/>
          <w:lang w:val="hr-HR"/>
        </w:rPr>
        <w:t>-</w:t>
      </w:r>
      <w:r w:rsidR="00DB6C2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5241A">
        <w:rPr>
          <w:rFonts w:ascii="Times New Roman" w:hAnsi="Times New Roman"/>
          <w:sz w:val="24"/>
          <w:szCs w:val="24"/>
        </w:rPr>
        <w:t>PROGRAMSKO I OSTALO FINANCIRANJE SVEUČILIŠTA U ZAGREBU – IZ EV</w:t>
      </w:r>
      <w:r w:rsidR="00460213">
        <w:rPr>
          <w:rFonts w:ascii="Times New Roman" w:hAnsi="Times New Roman"/>
          <w:sz w:val="24"/>
          <w:szCs w:val="24"/>
        </w:rPr>
        <w:t>.</w:t>
      </w:r>
      <w:r w:rsidRPr="00C5241A">
        <w:rPr>
          <w:rFonts w:ascii="Times New Roman" w:hAnsi="Times New Roman"/>
          <w:sz w:val="24"/>
          <w:szCs w:val="24"/>
        </w:rPr>
        <w:t xml:space="preserve"> PRIHODA </w:t>
      </w:r>
      <w:r>
        <w:rPr>
          <w:rFonts w:ascii="Times New Roman" w:hAnsi="Times New Roman"/>
          <w:sz w:val="24"/>
          <w:szCs w:val="24"/>
          <w:lang w:val="hr-HR"/>
        </w:rPr>
        <w:t xml:space="preserve">su planirani rashodi u iznosu od 2.963.750 EUR-a za 2026. </w:t>
      </w:r>
      <w:r w:rsidRPr="002118EC">
        <w:rPr>
          <w:rFonts w:ascii="Times New Roman" w:hAnsi="Times New Roman"/>
          <w:sz w:val="24"/>
          <w:szCs w:val="24"/>
          <w:lang w:val="hr-HR"/>
        </w:rPr>
        <w:t>Rashodi i izdaci koje visoka učilišta financiraju iz vlastitih i namjenskih prihoda, a koji su se do sada evidentirali u EVT aplikaciji na dvije aktivnosti (EU projekti iz evidencijskih prihoda i Redovna djelatnost iz evidencijskih prihoda), u</w:t>
      </w:r>
      <w:r>
        <w:rPr>
          <w:rFonts w:ascii="Times New Roman" w:hAnsi="Times New Roman"/>
          <w:sz w:val="24"/>
          <w:szCs w:val="24"/>
          <w:lang w:val="hr-HR"/>
        </w:rPr>
        <w:t xml:space="preserve"> novom</w:t>
      </w:r>
      <w:r w:rsidRPr="002118EC">
        <w:rPr>
          <w:rFonts w:ascii="Times New Roman" w:hAnsi="Times New Roman"/>
          <w:sz w:val="24"/>
          <w:szCs w:val="24"/>
          <w:lang w:val="hr-HR"/>
        </w:rPr>
        <w:t xml:space="preserve"> proračunskom ciklusu evidentira</w:t>
      </w:r>
      <w:r>
        <w:rPr>
          <w:rFonts w:ascii="Times New Roman" w:hAnsi="Times New Roman"/>
          <w:sz w:val="24"/>
          <w:szCs w:val="24"/>
          <w:lang w:val="hr-HR"/>
        </w:rPr>
        <w:t>li smo</w:t>
      </w:r>
      <w:r w:rsidRPr="002118EC">
        <w:rPr>
          <w:rFonts w:ascii="Times New Roman" w:hAnsi="Times New Roman"/>
          <w:sz w:val="24"/>
          <w:szCs w:val="24"/>
          <w:lang w:val="hr-HR"/>
        </w:rPr>
        <w:t xml:space="preserve"> na jednoj aktivnosti PROGRAMSKO I OSTALO FINANCIRANJE – IZ EVIDENCIJSKIH PRIHODA.</w:t>
      </w:r>
      <w:r>
        <w:rPr>
          <w:rFonts w:ascii="Times New Roman" w:hAnsi="Times New Roman"/>
          <w:sz w:val="24"/>
          <w:szCs w:val="24"/>
          <w:lang w:val="hr-HR"/>
        </w:rPr>
        <w:t xml:space="preserve"> U navedenoj aktivnosti su rashodi vlastitih prihoda, prihoda z</w:t>
      </w:r>
      <w:r w:rsidR="0023251D">
        <w:rPr>
          <w:rFonts w:ascii="Times New Roman" w:hAnsi="Times New Roman"/>
          <w:sz w:val="24"/>
          <w:szCs w:val="24"/>
          <w:lang w:val="hr-HR"/>
        </w:rPr>
        <w:t xml:space="preserve">a </w:t>
      </w:r>
      <w:r>
        <w:rPr>
          <w:rFonts w:ascii="Times New Roman" w:hAnsi="Times New Roman"/>
          <w:sz w:val="24"/>
          <w:szCs w:val="24"/>
          <w:lang w:val="hr-HR"/>
        </w:rPr>
        <w:t>posebne namjene – školarin</w:t>
      </w:r>
      <w:r w:rsidR="0023251D">
        <w:rPr>
          <w:rFonts w:ascii="Times New Roman" w:hAnsi="Times New Roman"/>
          <w:sz w:val="24"/>
          <w:szCs w:val="24"/>
          <w:lang w:val="hr-HR"/>
        </w:rPr>
        <w:t>e</w:t>
      </w:r>
      <w:r>
        <w:rPr>
          <w:rFonts w:ascii="Times New Roman" w:hAnsi="Times New Roman"/>
          <w:sz w:val="24"/>
          <w:szCs w:val="24"/>
          <w:lang w:val="hr-HR"/>
        </w:rPr>
        <w:t xml:space="preserve"> studenata, te rashoda po projektima. Projekti koji su uključeni u navedenu aktivnost su projekti Horizon projekti, projekti financirani iz programa EIT Raw Materials – podprogram Obzor2020, te projekti financirani iz Hrvatske zaklade za znanost.</w:t>
      </w:r>
    </w:p>
    <w:p w14:paraId="21772499" w14:textId="77777777" w:rsidR="00936443" w:rsidRDefault="00936443" w:rsidP="00936443">
      <w:pPr>
        <w:ind w:firstLine="720"/>
        <w:rPr>
          <w:rFonts w:ascii="Times New Roman" w:hAnsi="Times New Roman"/>
          <w:sz w:val="24"/>
          <w:szCs w:val="24"/>
          <w:lang w:val="hr-HR"/>
        </w:rPr>
      </w:pPr>
    </w:p>
    <w:p w14:paraId="72C3BA60" w14:textId="221D5BCB" w:rsidR="00936443" w:rsidRPr="00D4465C" w:rsidRDefault="00936443" w:rsidP="00936443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Za aktivnost </w:t>
      </w:r>
      <w:r w:rsidR="00D4465C" w:rsidRPr="00D4465C">
        <w:rPr>
          <w:rFonts w:ascii="Times New Roman" w:hAnsi="Times New Roman"/>
          <w:b/>
          <w:sz w:val="24"/>
          <w:szCs w:val="24"/>
          <w:lang w:val="hr-HR"/>
        </w:rPr>
        <w:t>A67913</w:t>
      </w:r>
      <w:r w:rsidR="00D4465C">
        <w:rPr>
          <w:rFonts w:ascii="Times New Roman" w:hAnsi="Times New Roman"/>
          <w:b/>
          <w:sz w:val="24"/>
          <w:szCs w:val="24"/>
          <w:lang w:val="hr-HR"/>
        </w:rPr>
        <w:t>2</w:t>
      </w:r>
      <w:r w:rsidR="00412148">
        <w:rPr>
          <w:rFonts w:ascii="Times New Roman" w:hAnsi="Times New Roman"/>
          <w:sz w:val="24"/>
          <w:szCs w:val="24"/>
          <w:lang w:val="hr-HR"/>
        </w:rPr>
        <w:t xml:space="preserve"> / </w:t>
      </w:r>
      <w:r w:rsidR="00412148" w:rsidRPr="00595AA7">
        <w:rPr>
          <w:rFonts w:ascii="Times New Roman" w:hAnsi="Times New Roman"/>
          <w:b/>
          <w:sz w:val="24"/>
          <w:szCs w:val="24"/>
          <w:lang w:val="hr-HR"/>
        </w:rPr>
        <w:t>A</w:t>
      </w:r>
      <w:r w:rsidR="00412148">
        <w:rPr>
          <w:rFonts w:ascii="Times New Roman" w:hAnsi="Times New Roman"/>
          <w:b/>
          <w:sz w:val="24"/>
          <w:szCs w:val="24"/>
          <w:lang w:val="hr-HR"/>
        </w:rPr>
        <w:t xml:space="preserve">333333 </w:t>
      </w:r>
      <w:r>
        <w:rPr>
          <w:rFonts w:ascii="Times New Roman" w:hAnsi="Times New Roman"/>
          <w:sz w:val="24"/>
          <w:szCs w:val="24"/>
          <w:lang w:val="hr-HR"/>
        </w:rPr>
        <w:t xml:space="preserve">- </w:t>
      </w:r>
      <w:r w:rsidRPr="00C5241A">
        <w:rPr>
          <w:rFonts w:ascii="Times New Roman" w:hAnsi="Times New Roman"/>
          <w:sz w:val="24"/>
          <w:szCs w:val="24"/>
        </w:rPr>
        <w:t>PROGRAM PREKOGRANIČNE SURADNJE</w:t>
      </w:r>
      <w:r w:rsidRPr="00C5241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su planirani rashodi u iznosu od  120.150 EUR-a za 2026. i 2027. godinu. Navedeni rashodi se odnose  na projekt financiran iz </w:t>
      </w:r>
      <w:r w:rsidRPr="00C5241A">
        <w:rPr>
          <w:rFonts w:ascii="Times New Roman" w:hAnsi="Times New Roman"/>
          <w:bCs/>
          <w:sz w:val="24"/>
          <w:szCs w:val="24"/>
          <w:lang w:val="hr-HR"/>
        </w:rPr>
        <w:t>Program</w:t>
      </w:r>
      <w:r>
        <w:rPr>
          <w:rFonts w:ascii="Times New Roman" w:hAnsi="Times New Roman"/>
          <w:bCs/>
          <w:sz w:val="24"/>
          <w:szCs w:val="24"/>
          <w:lang w:val="hr-HR"/>
        </w:rPr>
        <w:t>a</w:t>
      </w:r>
      <w:r w:rsidRPr="00C5241A">
        <w:rPr>
          <w:rFonts w:ascii="Times New Roman" w:hAnsi="Times New Roman"/>
          <w:bCs/>
          <w:sz w:val="24"/>
          <w:szCs w:val="24"/>
          <w:lang w:val="hr-HR"/>
        </w:rPr>
        <w:t xml:space="preserve">  prekogranične suradnje koj</w:t>
      </w:r>
      <w:r>
        <w:rPr>
          <w:rFonts w:ascii="Times New Roman" w:hAnsi="Times New Roman"/>
          <w:bCs/>
          <w:sz w:val="24"/>
          <w:szCs w:val="24"/>
          <w:lang w:val="hr-HR"/>
        </w:rPr>
        <w:t>em</w:t>
      </w:r>
      <w:r w:rsidRPr="00C5241A">
        <w:rPr>
          <w:rFonts w:ascii="Times New Roman" w:hAnsi="Times New Roman"/>
          <w:bCs/>
          <w:sz w:val="24"/>
          <w:szCs w:val="24"/>
          <w:lang w:val="hr-HR"/>
        </w:rPr>
        <w:t xml:space="preserve"> je upravljačko tijelo Ministarstvo regionalnog razvoja i fondova EU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. Radi se o projektu </w:t>
      </w:r>
      <w:r w:rsidRPr="00C5241A">
        <w:rPr>
          <w:rFonts w:ascii="Times New Roman" w:hAnsi="Times New Roman"/>
          <w:bCs/>
          <w:sz w:val="24"/>
          <w:szCs w:val="24"/>
          <w:lang w:val="hr-HR"/>
        </w:rPr>
        <w:t>Flow Loop Spin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koji je baziran na </w:t>
      </w:r>
      <w:r w:rsidRPr="00C5241A">
        <w:rPr>
          <w:rFonts w:ascii="Times New Roman" w:hAnsi="Times New Roman"/>
          <w:bCs/>
          <w:sz w:val="24"/>
          <w:szCs w:val="24"/>
          <w:lang w:val="hr-HR"/>
        </w:rPr>
        <w:t>Istraživanje i razvoj dinamičkog flow-loop sustava i integriranog procesa analize plina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C5241A">
        <w:rPr>
          <w:rFonts w:ascii="Times New Roman" w:hAnsi="Times New Roman"/>
          <w:bCs/>
          <w:sz w:val="24"/>
          <w:szCs w:val="24"/>
          <w:lang w:val="hr-HR"/>
        </w:rPr>
        <w:t>kaptiranog na industrijskom postrojenju u svrhu zbrinjavanja CO2 (Flow-Loop)</w:t>
      </w:r>
      <w:r>
        <w:rPr>
          <w:rFonts w:ascii="Times New Roman" w:hAnsi="Times New Roman"/>
          <w:bCs/>
          <w:sz w:val="24"/>
          <w:szCs w:val="24"/>
          <w:lang w:val="hr-HR"/>
        </w:rPr>
        <w:t>. Projekt završava u 2027.godini te nisu planirani rashodi u 2028.godini.</w:t>
      </w:r>
    </w:p>
    <w:p w14:paraId="59D1E8F0" w14:textId="77777777" w:rsidR="00936443" w:rsidRDefault="00936443" w:rsidP="00936443">
      <w:pPr>
        <w:ind w:firstLine="720"/>
        <w:rPr>
          <w:rFonts w:ascii="Times New Roman" w:hAnsi="Times New Roman"/>
          <w:sz w:val="24"/>
          <w:szCs w:val="24"/>
          <w:lang w:val="hr-HR"/>
        </w:rPr>
      </w:pPr>
    </w:p>
    <w:p w14:paraId="64E226F6" w14:textId="2DE3DD00" w:rsidR="00936443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Za aktivnost </w:t>
      </w:r>
      <w:r w:rsidR="00412148" w:rsidRPr="00D4465C">
        <w:rPr>
          <w:rFonts w:ascii="Times New Roman" w:hAnsi="Times New Roman"/>
          <w:b/>
          <w:sz w:val="24"/>
          <w:szCs w:val="24"/>
          <w:lang w:val="hr-HR"/>
        </w:rPr>
        <w:t>A67913</w:t>
      </w:r>
      <w:r w:rsidR="00412148">
        <w:rPr>
          <w:rFonts w:ascii="Times New Roman" w:hAnsi="Times New Roman"/>
          <w:b/>
          <w:sz w:val="24"/>
          <w:szCs w:val="24"/>
          <w:lang w:val="hr-HR"/>
        </w:rPr>
        <w:t>3</w:t>
      </w:r>
      <w:r w:rsidR="00412148">
        <w:rPr>
          <w:rFonts w:ascii="Times New Roman" w:hAnsi="Times New Roman"/>
          <w:sz w:val="24"/>
          <w:szCs w:val="24"/>
          <w:lang w:val="hr-HR"/>
        </w:rPr>
        <w:t xml:space="preserve"> / </w:t>
      </w:r>
      <w:r w:rsidRPr="009F02BA">
        <w:rPr>
          <w:rFonts w:ascii="Times New Roman" w:hAnsi="Times New Roman"/>
          <w:b/>
          <w:sz w:val="24"/>
          <w:szCs w:val="24"/>
          <w:lang w:val="hr-HR"/>
        </w:rPr>
        <w:t>A</w:t>
      </w:r>
      <w:r>
        <w:rPr>
          <w:rFonts w:ascii="Times New Roman" w:hAnsi="Times New Roman"/>
          <w:b/>
          <w:sz w:val="24"/>
          <w:szCs w:val="24"/>
          <w:lang w:val="hr-HR"/>
        </w:rPr>
        <w:t>444444</w:t>
      </w:r>
      <w:r>
        <w:rPr>
          <w:rFonts w:ascii="Times New Roman" w:hAnsi="Times New Roman"/>
          <w:sz w:val="24"/>
          <w:szCs w:val="24"/>
          <w:lang w:val="hr-HR"/>
        </w:rPr>
        <w:t xml:space="preserve"> – </w:t>
      </w:r>
      <w:r w:rsidRPr="00C5241A">
        <w:rPr>
          <w:rFonts w:ascii="Times New Roman" w:hAnsi="Times New Roman"/>
          <w:sz w:val="24"/>
          <w:szCs w:val="24"/>
        </w:rPr>
        <w:t>PROGRAM PREKOGRANIČNE SURADNJE UPRAVLJAČKO TIJELO IZ INOZEMSTVA</w:t>
      </w:r>
      <w:r w:rsidRPr="00C5241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su planirani rashodi u iznosu od  128.809 EUR-a za 2026.g. Navedeni rashodi su rashodi iz projekata koji su financirani iz </w:t>
      </w:r>
      <w:r w:rsidRPr="00C5241A">
        <w:rPr>
          <w:rFonts w:ascii="Times New Roman" w:hAnsi="Times New Roman"/>
          <w:bCs/>
          <w:sz w:val="24"/>
          <w:szCs w:val="24"/>
          <w:lang w:val="hr-HR"/>
        </w:rPr>
        <w:t>Program</w:t>
      </w:r>
      <w:r>
        <w:rPr>
          <w:rFonts w:ascii="Times New Roman" w:hAnsi="Times New Roman"/>
          <w:bCs/>
          <w:sz w:val="24"/>
          <w:szCs w:val="24"/>
          <w:lang w:val="hr-HR"/>
        </w:rPr>
        <w:t>a</w:t>
      </w:r>
      <w:r w:rsidRPr="00C5241A">
        <w:rPr>
          <w:rFonts w:ascii="Times New Roman" w:hAnsi="Times New Roman"/>
          <w:bCs/>
          <w:sz w:val="24"/>
          <w:szCs w:val="24"/>
          <w:lang w:val="hr-HR"/>
        </w:rPr>
        <w:t xml:space="preserve">  prekogranične suradnje kojima je upravljačko tijelo izvan RH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. Radi se o dva Interreg projekta koja su u tijeku te u 2026.godini završavaju. To su projekti - </w:t>
      </w:r>
      <w:r w:rsidRPr="001A4A7C">
        <w:rPr>
          <w:rFonts w:ascii="Times New Roman" w:hAnsi="Times New Roman"/>
          <w:bCs/>
          <w:sz w:val="24"/>
          <w:szCs w:val="24"/>
          <w:lang w:val="hr-HR"/>
        </w:rPr>
        <w:t>Fostering the implementation of shallow geothermal hybrid heating and coooling systems in the Danube Region (</w:t>
      </w:r>
      <w:bookmarkStart w:id="1" w:name="_Hlk212033355"/>
      <w:r w:rsidRPr="001A4A7C">
        <w:rPr>
          <w:rFonts w:ascii="Times New Roman" w:hAnsi="Times New Roman"/>
          <w:bCs/>
          <w:sz w:val="24"/>
          <w:szCs w:val="24"/>
          <w:lang w:val="hr-HR"/>
        </w:rPr>
        <w:t>Danube GeoHeCo</w:t>
      </w:r>
      <w:bookmarkEnd w:id="1"/>
      <w:r w:rsidRPr="001A4A7C">
        <w:rPr>
          <w:rFonts w:ascii="Times New Roman" w:hAnsi="Times New Roman"/>
          <w:bCs/>
          <w:sz w:val="24"/>
          <w:szCs w:val="24"/>
          <w:lang w:val="hr-HR"/>
        </w:rPr>
        <w:t>)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, i </w:t>
      </w:r>
      <w:r w:rsidRPr="001A4A7C">
        <w:rPr>
          <w:rFonts w:ascii="Times New Roman" w:hAnsi="Times New Roman"/>
          <w:bCs/>
          <w:sz w:val="24"/>
          <w:szCs w:val="24"/>
          <w:lang w:val="hr-HR"/>
        </w:rPr>
        <w:t>Transforming abandoned wells for geothermal energy production (TRANSGEO)</w:t>
      </w:r>
      <w:r>
        <w:rPr>
          <w:rFonts w:ascii="Times New Roman" w:hAnsi="Times New Roman"/>
          <w:bCs/>
          <w:sz w:val="24"/>
          <w:szCs w:val="24"/>
          <w:lang w:val="hr-HR"/>
        </w:rPr>
        <w:t>.</w:t>
      </w:r>
    </w:p>
    <w:p w14:paraId="52FD9B29" w14:textId="77777777" w:rsidR="00936443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</w:p>
    <w:p w14:paraId="66364E08" w14:textId="042F46F2" w:rsidR="00936443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Za aktivnost </w:t>
      </w:r>
      <w:r>
        <w:rPr>
          <w:rFonts w:ascii="Times New Roman" w:hAnsi="Times New Roman"/>
          <w:b/>
          <w:sz w:val="24"/>
          <w:szCs w:val="24"/>
          <w:lang w:val="hr-HR"/>
        </w:rPr>
        <w:t>K6791119</w:t>
      </w:r>
      <w:r>
        <w:rPr>
          <w:rFonts w:ascii="Times New Roman" w:hAnsi="Times New Roman"/>
          <w:sz w:val="24"/>
          <w:szCs w:val="24"/>
          <w:lang w:val="hr-HR"/>
        </w:rPr>
        <w:t xml:space="preserve"> – </w:t>
      </w:r>
      <w:r w:rsidRPr="001A4A7C">
        <w:rPr>
          <w:rFonts w:ascii="Times New Roman" w:hAnsi="Times New Roman"/>
          <w:sz w:val="24"/>
          <w:szCs w:val="24"/>
          <w:lang w:val="hr-HR"/>
        </w:rPr>
        <w:t>OBNOVA ZGRADA OŠTEĆENIH U POTRESU S ENERGETSKOM OBNOVOM - NPOO (C6.1.R1-I2)</w:t>
      </w:r>
      <w:r>
        <w:rPr>
          <w:rFonts w:ascii="Times New Roman" w:hAnsi="Times New Roman"/>
          <w:sz w:val="24"/>
          <w:szCs w:val="24"/>
          <w:lang w:val="hr-HR"/>
        </w:rPr>
        <w:t xml:space="preserve"> su planirani rashodi u iznosu od  3.000.000 EUR-a za 2027.g. U planu je provedba infrastrukturnog proje</w:t>
      </w:r>
      <w:r w:rsidR="009174E3">
        <w:rPr>
          <w:rFonts w:ascii="Times New Roman" w:hAnsi="Times New Roman"/>
          <w:sz w:val="24"/>
          <w:szCs w:val="24"/>
          <w:lang w:val="hr-HR"/>
        </w:rPr>
        <w:t>k</w:t>
      </w:r>
      <w:r>
        <w:rPr>
          <w:rFonts w:ascii="Times New Roman" w:hAnsi="Times New Roman"/>
          <w:sz w:val="24"/>
          <w:szCs w:val="24"/>
          <w:lang w:val="hr-HR"/>
        </w:rPr>
        <w:t>ta energetsk</w:t>
      </w:r>
      <w:r w:rsidR="009174E3">
        <w:rPr>
          <w:rFonts w:ascii="Times New Roman" w:hAnsi="Times New Roman"/>
          <w:sz w:val="24"/>
          <w:szCs w:val="24"/>
          <w:lang w:val="hr-HR"/>
        </w:rPr>
        <w:t xml:space="preserve">e </w:t>
      </w:r>
      <w:r>
        <w:rPr>
          <w:rFonts w:ascii="Times New Roman" w:hAnsi="Times New Roman"/>
          <w:sz w:val="24"/>
          <w:szCs w:val="24"/>
          <w:lang w:val="hr-HR"/>
        </w:rPr>
        <w:t xml:space="preserve">obnove zgrade fakulteta iz osiguranih </w:t>
      </w:r>
      <w:r w:rsidRPr="001A4A7C">
        <w:rPr>
          <w:rFonts w:ascii="Times New Roman" w:hAnsi="Times New Roman"/>
          <w:sz w:val="24"/>
          <w:szCs w:val="24"/>
          <w:lang w:val="hr-HR"/>
        </w:rPr>
        <w:t>sredstva iz NPOO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1D4B47EE" w14:textId="77777777" w:rsidR="000D2E97" w:rsidRDefault="000D2E97" w:rsidP="00936443">
      <w:pPr>
        <w:rPr>
          <w:rFonts w:ascii="Times New Roman" w:hAnsi="Times New Roman"/>
          <w:sz w:val="24"/>
          <w:szCs w:val="24"/>
          <w:lang w:val="hr-HR"/>
        </w:rPr>
      </w:pPr>
    </w:p>
    <w:p w14:paraId="37D292F5" w14:textId="0E2890CC" w:rsidR="000D2E97" w:rsidRDefault="000D2E97" w:rsidP="000D2E97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Za aktivnost </w:t>
      </w:r>
      <w:r w:rsidRPr="00334B13">
        <w:rPr>
          <w:rFonts w:ascii="Times New Roman" w:hAnsi="Times New Roman"/>
          <w:b/>
          <w:bCs/>
          <w:sz w:val="24"/>
          <w:szCs w:val="24"/>
          <w:lang w:val="hr-HR"/>
        </w:rPr>
        <w:t>K679128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– </w:t>
      </w:r>
      <w:r w:rsidRPr="00334B13">
        <w:rPr>
          <w:rFonts w:ascii="Times New Roman" w:hAnsi="Times New Roman"/>
          <w:sz w:val="24"/>
          <w:szCs w:val="24"/>
          <w:lang w:val="hr-HR"/>
        </w:rPr>
        <w:t>POBOLJŠANJE UČINKOVITOSTI JAVNIH ULAGANJA NA PODRUČJU ISTRAŽIVANJA, RAZVOJA I INOVACIJA - NPOO (C3.2.R3)</w:t>
      </w:r>
      <w:r>
        <w:rPr>
          <w:rFonts w:ascii="Times New Roman" w:hAnsi="Times New Roman"/>
          <w:sz w:val="24"/>
          <w:szCs w:val="24"/>
          <w:lang w:val="hr-HR"/>
        </w:rPr>
        <w:t xml:space="preserve"> su planirani rashodi u iznosu od </w:t>
      </w:r>
      <w:r w:rsidR="003534C4">
        <w:rPr>
          <w:rFonts w:ascii="Times New Roman" w:hAnsi="Times New Roman"/>
          <w:sz w:val="24"/>
          <w:szCs w:val="24"/>
          <w:lang w:val="hr-HR"/>
        </w:rPr>
        <w:t xml:space="preserve">23.633 </w:t>
      </w:r>
      <w:r>
        <w:rPr>
          <w:rFonts w:ascii="Times New Roman" w:hAnsi="Times New Roman"/>
          <w:sz w:val="24"/>
          <w:szCs w:val="24"/>
          <w:lang w:val="hr-HR"/>
        </w:rPr>
        <w:t xml:space="preserve">EUR-a u sklopu projekta </w:t>
      </w:r>
      <w:r w:rsidRPr="00334B13">
        <w:rPr>
          <w:rFonts w:ascii="Times New Roman" w:hAnsi="Times New Roman"/>
          <w:sz w:val="24"/>
          <w:szCs w:val="24"/>
        </w:rPr>
        <w:t>Dokazivanje inovativnosti tehničkog koncepta emulzijske matrice s recikliranim organskim materijalima</w:t>
      </w:r>
      <w:r>
        <w:rPr>
          <w:rFonts w:ascii="Times New Roman" w:hAnsi="Times New Roman"/>
          <w:sz w:val="24"/>
          <w:szCs w:val="24"/>
        </w:rPr>
        <w:t xml:space="preserve"> koji je započeo krajem 2024.godine.</w:t>
      </w:r>
    </w:p>
    <w:p w14:paraId="1239090D" w14:textId="77777777" w:rsidR="00936443" w:rsidRDefault="00936443" w:rsidP="003534C4">
      <w:pPr>
        <w:rPr>
          <w:rFonts w:ascii="Times New Roman" w:hAnsi="Times New Roman"/>
          <w:sz w:val="24"/>
          <w:szCs w:val="24"/>
          <w:lang w:val="hr-HR"/>
        </w:rPr>
      </w:pPr>
    </w:p>
    <w:p w14:paraId="3BF3C6A9" w14:textId="2898D97D" w:rsidR="00936443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Ukupni troškovi za 2026. su planirani u iznosu od </w:t>
      </w:r>
      <w:r w:rsidR="003534C4">
        <w:rPr>
          <w:rFonts w:ascii="Times New Roman" w:hAnsi="Times New Roman"/>
          <w:sz w:val="24"/>
          <w:szCs w:val="24"/>
          <w:lang w:val="hr-HR"/>
        </w:rPr>
        <w:t>10.919.951</w:t>
      </w:r>
      <w:r>
        <w:rPr>
          <w:rFonts w:ascii="Times New Roman" w:hAnsi="Times New Roman"/>
          <w:sz w:val="24"/>
          <w:szCs w:val="24"/>
          <w:lang w:val="hr-HR"/>
        </w:rPr>
        <w:t xml:space="preserve"> EUR-a što je povećanje za </w:t>
      </w:r>
      <w:r w:rsidR="00D17DDA">
        <w:rPr>
          <w:rFonts w:ascii="Times New Roman" w:hAnsi="Times New Roman"/>
          <w:sz w:val="24"/>
          <w:szCs w:val="24"/>
          <w:lang w:val="hr-HR"/>
        </w:rPr>
        <w:t>manje od 1</w:t>
      </w:r>
      <w:r>
        <w:rPr>
          <w:rFonts w:ascii="Times New Roman" w:hAnsi="Times New Roman"/>
          <w:sz w:val="24"/>
          <w:szCs w:val="24"/>
          <w:lang w:val="hr-HR"/>
        </w:rPr>
        <w:t xml:space="preserve"> %  u odnosu na planirane troškove za 2025.</w:t>
      </w:r>
      <w:r w:rsidR="00DC274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E4E2F">
        <w:rPr>
          <w:rFonts w:ascii="Times New Roman" w:hAnsi="Times New Roman"/>
          <w:sz w:val="24"/>
          <w:szCs w:val="24"/>
          <w:lang w:val="hr-HR"/>
        </w:rPr>
        <w:t>P</w:t>
      </w:r>
      <w:r>
        <w:rPr>
          <w:rFonts w:ascii="Times New Roman" w:hAnsi="Times New Roman"/>
          <w:sz w:val="24"/>
          <w:szCs w:val="24"/>
          <w:lang w:val="hr-HR"/>
        </w:rPr>
        <w:t xml:space="preserve">ovećanja prihoda </w:t>
      </w:r>
      <w:r w:rsidR="006E4E2F">
        <w:rPr>
          <w:rFonts w:ascii="Times New Roman" w:hAnsi="Times New Roman"/>
          <w:sz w:val="24"/>
          <w:szCs w:val="24"/>
          <w:lang w:val="hr-HR"/>
        </w:rPr>
        <w:t>je</w:t>
      </w:r>
      <w:r>
        <w:rPr>
          <w:rFonts w:ascii="Times New Roman" w:hAnsi="Times New Roman"/>
          <w:sz w:val="24"/>
          <w:szCs w:val="24"/>
          <w:lang w:val="hr-HR"/>
        </w:rPr>
        <w:t xml:space="preserve"> rezultat povećane suradnje s realnim sektorom i povećanja prihoda od EU projekata. Za 2027.su planirani rashodi u iznosu od 1</w:t>
      </w:r>
      <w:r w:rsidR="00D17DDA">
        <w:rPr>
          <w:rFonts w:ascii="Times New Roman" w:hAnsi="Times New Roman"/>
          <w:sz w:val="24"/>
          <w:szCs w:val="24"/>
          <w:lang w:val="hr-HR"/>
        </w:rPr>
        <w:t>3.835.471</w:t>
      </w:r>
      <w:r>
        <w:rPr>
          <w:rFonts w:ascii="Times New Roman" w:hAnsi="Times New Roman"/>
          <w:sz w:val="24"/>
          <w:szCs w:val="24"/>
          <w:lang w:val="hr-HR"/>
        </w:rPr>
        <w:t xml:space="preserve"> EUR-a, a za 2028.g. </w:t>
      </w:r>
      <w:r w:rsidR="00D17DDA">
        <w:rPr>
          <w:rFonts w:ascii="Times New Roman" w:hAnsi="Times New Roman"/>
          <w:sz w:val="24"/>
          <w:szCs w:val="24"/>
          <w:lang w:val="hr-HR"/>
        </w:rPr>
        <w:t>10.844.286</w:t>
      </w:r>
      <w:r>
        <w:rPr>
          <w:rFonts w:ascii="Times New Roman" w:hAnsi="Times New Roman"/>
          <w:sz w:val="24"/>
          <w:szCs w:val="24"/>
          <w:lang w:val="hr-HR"/>
        </w:rPr>
        <w:t xml:space="preserve"> EUR-a.</w:t>
      </w:r>
    </w:p>
    <w:p w14:paraId="121907AE" w14:textId="77777777" w:rsidR="00936443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</w:p>
    <w:p w14:paraId="49AADFAB" w14:textId="539CB92B" w:rsidR="00F51FBC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F3131D">
        <w:rPr>
          <w:rFonts w:ascii="Times New Roman" w:hAnsi="Times New Roman"/>
          <w:sz w:val="24"/>
          <w:szCs w:val="24"/>
          <w:lang w:val="hr-HR"/>
        </w:rPr>
        <w:t>Prihodi i rashodi na izvoru 11 (opći prihodi i primici) su u skladu s Uputama i limitima Sveučilišta u Zagrebu</w:t>
      </w:r>
      <w:r>
        <w:rPr>
          <w:rFonts w:ascii="Times New Roman" w:hAnsi="Times New Roman"/>
          <w:sz w:val="24"/>
          <w:szCs w:val="24"/>
          <w:lang w:val="hr-HR"/>
        </w:rPr>
        <w:t xml:space="preserve"> i Ministarstva znanosti, obrazovanja i mladih</w:t>
      </w:r>
      <w:r w:rsidR="00912ECD">
        <w:rPr>
          <w:rFonts w:ascii="Times New Roman" w:hAnsi="Times New Roman"/>
          <w:sz w:val="24"/>
          <w:szCs w:val="24"/>
          <w:lang w:val="hr-HR"/>
        </w:rPr>
        <w:t xml:space="preserve"> u okviru programsk</w:t>
      </w:r>
      <w:r w:rsidR="009E1EE2">
        <w:rPr>
          <w:rFonts w:ascii="Times New Roman" w:hAnsi="Times New Roman"/>
          <w:sz w:val="24"/>
          <w:szCs w:val="24"/>
          <w:lang w:val="hr-HR"/>
        </w:rPr>
        <w:t>og ugovora.</w:t>
      </w:r>
    </w:p>
    <w:p w14:paraId="644D1B5F" w14:textId="33687706" w:rsidR="00936443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F3131D">
        <w:rPr>
          <w:rFonts w:ascii="Times New Roman" w:hAnsi="Times New Roman"/>
          <w:sz w:val="24"/>
          <w:szCs w:val="24"/>
          <w:lang w:val="hr-HR"/>
        </w:rPr>
        <w:t>Financijski plan za izvor 31 – vlastiti prihodi temeljen je na izvršenju programa do rujna 202</w:t>
      </w:r>
      <w:r>
        <w:rPr>
          <w:rFonts w:ascii="Times New Roman" w:hAnsi="Times New Roman"/>
          <w:sz w:val="24"/>
          <w:szCs w:val="24"/>
          <w:lang w:val="hr-HR"/>
        </w:rPr>
        <w:t>5</w:t>
      </w:r>
      <w:r w:rsidRPr="00F3131D">
        <w:rPr>
          <w:rFonts w:ascii="Times New Roman" w:hAnsi="Times New Roman"/>
          <w:sz w:val="24"/>
          <w:szCs w:val="24"/>
          <w:lang w:val="hr-HR"/>
        </w:rPr>
        <w:t xml:space="preserve">. godine, te raspoloživih informacija o sklopljenim ugovorima čija se realizacija očekuje tijekom sljedeće godine. </w:t>
      </w:r>
    </w:p>
    <w:p w14:paraId="506B88CA" w14:textId="6107DDF7" w:rsidR="00936443" w:rsidRPr="00F3131D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F3131D">
        <w:rPr>
          <w:rFonts w:ascii="Times New Roman" w:hAnsi="Times New Roman"/>
          <w:sz w:val="24"/>
          <w:szCs w:val="24"/>
          <w:lang w:val="hr-HR"/>
        </w:rPr>
        <w:lastRenderedPageBreak/>
        <w:t>Ista metodologija je primijenjena na EU projekte čija se provedba očekuje u sljedeće 3 godine te prihode za posebne namjene</w:t>
      </w:r>
      <w:r w:rsidR="009A4EC9">
        <w:rPr>
          <w:rFonts w:ascii="Times New Roman" w:hAnsi="Times New Roman"/>
          <w:sz w:val="24"/>
          <w:szCs w:val="24"/>
          <w:lang w:val="hr-HR"/>
        </w:rPr>
        <w:t xml:space="preserve"> – školarine studenata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F3131D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486BA066" w14:textId="3E788508" w:rsidR="00936443" w:rsidRDefault="00936443" w:rsidP="00936443">
      <w:pPr>
        <w:rPr>
          <w:rFonts w:ascii="Times New Roman" w:hAnsi="Times New Roman"/>
          <w:sz w:val="24"/>
          <w:szCs w:val="24"/>
          <w:lang w:val="hr-HR"/>
        </w:rPr>
      </w:pPr>
      <w:r w:rsidRPr="00F3131D">
        <w:rPr>
          <w:rFonts w:ascii="Times New Roman" w:hAnsi="Times New Roman"/>
          <w:sz w:val="24"/>
          <w:szCs w:val="24"/>
          <w:lang w:val="hr-HR"/>
        </w:rPr>
        <w:t>Financijski plan za 202</w:t>
      </w:r>
      <w:r>
        <w:rPr>
          <w:rFonts w:ascii="Times New Roman" w:hAnsi="Times New Roman"/>
          <w:sz w:val="24"/>
          <w:szCs w:val="24"/>
          <w:lang w:val="hr-HR"/>
        </w:rPr>
        <w:t>6</w:t>
      </w:r>
      <w:r w:rsidRPr="00F3131D">
        <w:rPr>
          <w:rFonts w:ascii="Times New Roman" w:hAnsi="Times New Roman"/>
          <w:sz w:val="24"/>
          <w:szCs w:val="24"/>
          <w:lang w:val="hr-HR"/>
        </w:rPr>
        <w:t xml:space="preserve">. – </w:t>
      </w:r>
      <w:r>
        <w:rPr>
          <w:rFonts w:ascii="Times New Roman" w:hAnsi="Times New Roman"/>
          <w:sz w:val="24"/>
          <w:szCs w:val="24"/>
          <w:lang w:val="hr-HR"/>
        </w:rPr>
        <w:t>2028.</w:t>
      </w:r>
      <w:r w:rsidRPr="00F3131D">
        <w:rPr>
          <w:rFonts w:ascii="Times New Roman" w:hAnsi="Times New Roman"/>
          <w:sz w:val="24"/>
          <w:szCs w:val="24"/>
          <w:lang w:val="hr-HR"/>
        </w:rPr>
        <w:t xml:space="preserve"> je izrađen temeljem Uputa Ministarstva znanosti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F3131D">
        <w:rPr>
          <w:rFonts w:ascii="Times New Roman" w:hAnsi="Times New Roman"/>
          <w:sz w:val="24"/>
          <w:szCs w:val="24"/>
          <w:lang w:val="hr-HR"/>
        </w:rPr>
        <w:t xml:space="preserve"> obrazovanja </w:t>
      </w:r>
      <w:r>
        <w:rPr>
          <w:rFonts w:ascii="Times New Roman" w:hAnsi="Times New Roman"/>
          <w:sz w:val="24"/>
          <w:szCs w:val="24"/>
          <w:lang w:val="hr-HR"/>
        </w:rPr>
        <w:t xml:space="preserve">i mladih </w:t>
      </w:r>
      <w:r w:rsidRPr="00F3131D">
        <w:rPr>
          <w:rFonts w:ascii="Times New Roman" w:hAnsi="Times New Roman"/>
          <w:sz w:val="24"/>
          <w:szCs w:val="24"/>
          <w:lang w:val="hr-HR"/>
        </w:rPr>
        <w:t>za izradu Financijskog plana za razdoblje 202</w:t>
      </w:r>
      <w:r>
        <w:rPr>
          <w:rFonts w:ascii="Times New Roman" w:hAnsi="Times New Roman"/>
          <w:sz w:val="24"/>
          <w:szCs w:val="24"/>
          <w:lang w:val="hr-HR"/>
        </w:rPr>
        <w:t>6</w:t>
      </w:r>
      <w:r w:rsidRPr="00F3131D">
        <w:rPr>
          <w:rFonts w:ascii="Times New Roman" w:hAnsi="Times New Roman"/>
          <w:sz w:val="24"/>
          <w:szCs w:val="24"/>
          <w:lang w:val="hr-HR"/>
        </w:rPr>
        <w:t>. – 202</w:t>
      </w:r>
      <w:r>
        <w:rPr>
          <w:rFonts w:ascii="Times New Roman" w:hAnsi="Times New Roman"/>
          <w:sz w:val="24"/>
          <w:szCs w:val="24"/>
          <w:lang w:val="hr-HR"/>
        </w:rPr>
        <w:t>8</w:t>
      </w:r>
      <w:r w:rsidRPr="00F3131D">
        <w:rPr>
          <w:rFonts w:ascii="Times New Roman" w:hAnsi="Times New Roman"/>
          <w:sz w:val="24"/>
          <w:szCs w:val="24"/>
          <w:lang w:val="hr-HR"/>
        </w:rPr>
        <w:t xml:space="preserve">. te Uputa </w:t>
      </w:r>
      <w:r>
        <w:rPr>
          <w:rFonts w:ascii="Times New Roman" w:hAnsi="Times New Roman"/>
          <w:sz w:val="24"/>
          <w:szCs w:val="24"/>
          <w:lang w:val="hr-HR"/>
        </w:rPr>
        <w:t xml:space="preserve">Ministarstva financija </w:t>
      </w:r>
      <w:r w:rsidRPr="00F3131D">
        <w:rPr>
          <w:rFonts w:ascii="Times New Roman" w:hAnsi="Times New Roman"/>
          <w:sz w:val="24"/>
          <w:szCs w:val="24"/>
          <w:lang w:val="hr-HR"/>
        </w:rPr>
        <w:t>i Sveučilišta u Zagrebu.</w:t>
      </w:r>
    </w:p>
    <w:p w14:paraId="63F53BEC" w14:textId="77777777" w:rsidR="00936443" w:rsidRDefault="00936443" w:rsidP="00936443">
      <w:pPr>
        <w:ind w:firstLine="720"/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5208C8E4" w14:textId="77777777" w:rsidR="00936443" w:rsidRDefault="00936443" w:rsidP="00936443">
      <w:pPr>
        <w:ind w:firstLine="720"/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360FABD8" w14:textId="77777777" w:rsidR="00936443" w:rsidRDefault="00936443" w:rsidP="00936443">
      <w:pPr>
        <w:ind w:firstLine="720"/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12404F38" w14:textId="77777777" w:rsidR="00936443" w:rsidRPr="00F3131D" w:rsidRDefault="00936443" w:rsidP="00936443">
      <w:pPr>
        <w:ind w:firstLine="720"/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482BD157" w14:textId="77777777" w:rsidR="00936443" w:rsidRPr="00F3131D" w:rsidRDefault="00936443" w:rsidP="00936443">
      <w:pPr>
        <w:pStyle w:val="Datum"/>
        <w:ind w:left="4320" w:firstLine="720"/>
        <w:rPr>
          <w:rFonts w:ascii="Times New Roman" w:hAnsi="Times New Roman"/>
          <w:sz w:val="24"/>
          <w:szCs w:val="24"/>
          <w:lang w:val="hr-HR"/>
        </w:rPr>
      </w:pPr>
      <w:r w:rsidRPr="00F3131D">
        <w:rPr>
          <w:rFonts w:ascii="Times New Roman" w:hAnsi="Times New Roman"/>
          <w:sz w:val="24"/>
          <w:szCs w:val="24"/>
          <w:lang w:val="hr-HR"/>
        </w:rPr>
        <w:t>Dekan: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393"/>
        <w:gridCol w:w="297"/>
        <w:gridCol w:w="4071"/>
      </w:tblGrid>
      <w:tr w:rsidR="00936443" w:rsidRPr="00F3131D" w14:paraId="5E98933F" w14:textId="77777777" w:rsidTr="00470BDA">
        <w:trPr>
          <w:jc w:val="center"/>
        </w:trPr>
        <w:tc>
          <w:tcPr>
            <w:tcW w:w="3393" w:type="dxa"/>
          </w:tcPr>
          <w:p w14:paraId="540AC0B5" w14:textId="77777777" w:rsidR="00936443" w:rsidRPr="00F3131D" w:rsidRDefault="00936443" w:rsidP="00470BDA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97" w:type="dxa"/>
          </w:tcPr>
          <w:p w14:paraId="3B8FD23F" w14:textId="77777777" w:rsidR="00936443" w:rsidRPr="00F3131D" w:rsidRDefault="00936443" w:rsidP="00470BDA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71" w:type="dxa"/>
          </w:tcPr>
          <w:p w14:paraId="17818358" w14:textId="77777777" w:rsidR="00936443" w:rsidRPr="00F3131D" w:rsidRDefault="00936443" w:rsidP="00470BDA">
            <w:pPr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936443" w:rsidRPr="00F3131D" w14:paraId="7D4A9AE7" w14:textId="77777777" w:rsidTr="00470BDA">
        <w:trPr>
          <w:jc w:val="center"/>
        </w:trPr>
        <w:tc>
          <w:tcPr>
            <w:tcW w:w="3393" w:type="dxa"/>
          </w:tcPr>
          <w:p w14:paraId="1E55AE48" w14:textId="77777777" w:rsidR="00936443" w:rsidRPr="00F3131D" w:rsidRDefault="00936443" w:rsidP="00470BDA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97" w:type="dxa"/>
          </w:tcPr>
          <w:p w14:paraId="580BC431" w14:textId="77777777" w:rsidR="00936443" w:rsidRPr="00F3131D" w:rsidRDefault="00936443" w:rsidP="00470BDA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71" w:type="dxa"/>
          </w:tcPr>
          <w:p w14:paraId="567262F1" w14:textId="77777777" w:rsidR="00936443" w:rsidRPr="00F3131D" w:rsidRDefault="00936443" w:rsidP="00470BDA">
            <w:pPr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936443" w:rsidRPr="00F3131D" w14:paraId="61457F17" w14:textId="77777777" w:rsidTr="00470BDA">
        <w:trPr>
          <w:jc w:val="center"/>
        </w:trPr>
        <w:tc>
          <w:tcPr>
            <w:tcW w:w="3393" w:type="dxa"/>
          </w:tcPr>
          <w:p w14:paraId="32258A94" w14:textId="77777777" w:rsidR="00936443" w:rsidRPr="00F3131D" w:rsidRDefault="00936443" w:rsidP="00470BDA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97" w:type="dxa"/>
          </w:tcPr>
          <w:p w14:paraId="65421094" w14:textId="77777777" w:rsidR="00936443" w:rsidRPr="00F3131D" w:rsidRDefault="00936443" w:rsidP="00470BDA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14:paraId="3282DC2D" w14:textId="77777777" w:rsidR="00936443" w:rsidRPr="00F3131D" w:rsidRDefault="00936443" w:rsidP="00470BDA">
            <w:pPr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936443" w:rsidRPr="00F3131D" w14:paraId="5D8B54CB" w14:textId="77777777" w:rsidTr="00470BDA">
        <w:trPr>
          <w:jc w:val="center"/>
        </w:trPr>
        <w:tc>
          <w:tcPr>
            <w:tcW w:w="3393" w:type="dxa"/>
          </w:tcPr>
          <w:p w14:paraId="42297FE7" w14:textId="77777777" w:rsidR="00936443" w:rsidRPr="00F3131D" w:rsidRDefault="00936443" w:rsidP="00470BDA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97" w:type="dxa"/>
          </w:tcPr>
          <w:p w14:paraId="4D1CA5FF" w14:textId="77777777" w:rsidR="00936443" w:rsidRPr="00F3131D" w:rsidRDefault="00936443" w:rsidP="00470BDA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</w:tcPr>
          <w:p w14:paraId="5F1902BF" w14:textId="77777777" w:rsidR="00936443" w:rsidRPr="00F3131D" w:rsidRDefault="00936443" w:rsidP="00470BDA">
            <w:pPr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F3131D">
              <w:rPr>
                <w:rFonts w:ascii="Times New Roman" w:hAnsi="Times New Roman"/>
                <w:sz w:val="24"/>
                <w:szCs w:val="24"/>
                <w:lang w:val="hr-HR"/>
              </w:rPr>
              <w:t>Izv. prof. dr. sc. Vladislav Brkić</w:t>
            </w:r>
          </w:p>
        </w:tc>
      </w:tr>
    </w:tbl>
    <w:p w14:paraId="6D89394A" w14:textId="77777777" w:rsidR="00FC30B8" w:rsidRDefault="00FC30B8"/>
    <w:sectPr w:rsidR="00FC3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Ligh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6C8826"/>
    <w:lvl w:ilvl="0">
      <w:numFmt w:val="bullet"/>
      <w:lvlText w:val="*"/>
      <w:lvlJc w:val="left"/>
    </w:lvl>
  </w:abstractNum>
  <w:abstractNum w:abstractNumId="1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F7BAF"/>
    <w:multiLevelType w:val="hybridMultilevel"/>
    <w:tmpl w:val="87FA1DE4"/>
    <w:lvl w:ilvl="0" w:tplc="92184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039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768627">
    <w:abstractNumId w:val="2"/>
  </w:num>
  <w:num w:numId="3" w16cid:durableId="149895616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Courier New" w:hAnsi="Courier New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C4"/>
    <w:rsid w:val="0007325C"/>
    <w:rsid w:val="000D2E97"/>
    <w:rsid w:val="00161224"/>
    <w:rsid w:val="0023251D"/>
    <w:rsid w:val="00285A74"/>
    <w:rsid w:val="003534C4"/>
    <w:rsid w:val="003A4E4E"/>
    <w:rsid w:val="00412148"/>
    <w:rsid w:val="00460213"/>
    <w:rsid w:val="0053744E"/>
    <w:rsid w:val="00596925"/>
    <w:rsid w:val="005E6781"/>
    <w:rsid w:val="00663A79"/>
    <w:rsid w:val="0067238C"/>
    <w:rsid w:val="00675AC4"/>
    <w:rsid w:val="006D66B6"/>
    <w:rsid w:val="006E4E2F"/>
    <w:rsid w:val="007B0BAF"/>
    <w:rsid w:val="009076A3"/>
    <w:rsid w:val="00912ECD"/>
    <w:rsid w:val="009174E3"/>
    <w:rsid w:val="009334C8"/>
    <w:rsid w:val="00936443"/>
    <w:rsid w:val="00964720"/>
    <w:rsid w:val="009A4EC9"/>
    <w:rsid w:val="009E1EE2"/>
    <w:rsid w:val="00A03A7E"/>
    <w:rsid w:val="00A922AC"/>
    <w:rsid w:val="00AE29F1"/>
    <w:rsid w:val="00B35441"/>
    <w:rsid w:val="00B83955"/>
    <w:rsid w:val="00C12AAC"/>
    <w:rsid w:val="00C5624B"/>
    <w:rsid w:val="00D17DDA"/>
    <w:rsid w:val="00D35A19"/>
    <w:rsid w:val="00D4465C"/>
    <w:rsid w:val="00DB6C29"/>
    <w:rsid w:val="00DC274F"/>
    <w:rsid w:val="00E23466"/>
    <w:rsid w:val="00F24337"/>
    <w:rsid w:val="00F51FBC"/>
    <w:rsid w:val="00F67556"/>
    <w:rsid w:val="00FC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FED5"/>
  <w15:chartTrackingRefBased/>
  <w15:docId w15:val="{AD1396BC-461F-4E52-82AC-D820864C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443"/>
    <w:pPr>
      <w:spacing w:after="0" w:line="240" w:lineRule="auto"/>
      <w:jc w:val="both"/>
    </w:pPr>
    <w:rPr>
      <w:rFonts w:ascii="Arial" w:eastAsia="Times New Roman" w:hAnsi="Arial" w:cs="Times New Roman"/>
      <w:spacing w:val="-5"/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75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5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5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675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5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5A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5A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5A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5A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5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5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5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5AC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5AC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5A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5A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5A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5A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5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5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5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5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5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5A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675A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5AC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5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5AC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5AC4"/>
    <w:rPr>
      <w:b/>
      <w:bCs/>
      <w:smallCaps/>
      <w:color w:val="0F4761" w:themeColor="accent1" w:themeShade="BF"/>
      <w:spacing w:val="5"/>
    </w:rPr>
  </w:style>
  <w:style w:type="paragraph" w:styleId="Datum">
    <w:name w:val="Date"/>
    <w:basedOn w:val="Normal"/>
    <w:next w:val="Normal"/>
    <w:link w:val="DatumChar"/>
    <w:rsid w:val="00936443"/>
    <w:pPr>
      <w:spacing w:after="220" w:line="220" w:lineRule="atLeast"/>
    </w:pPr>
  </w:style>
  <w:style w:type="character" w:customStyle="1" w:styleId="DatumChar">
    <w:name w:val="Datum Char"/>
    <w:basedOn w:val="Zadanifontodlomka"/>
    <w:link w:val="Datum"/>
    <w:rsid w:val="00936443"/>
    <w:rPr>
      <w:rFonts w:ascii="Arial" w:eastAsia="Times New Roman" w:hAnsi="Arial" w:cs="Times New Roman"/>
      <w:spacing w:val="-5"/>
      <w:kern w:val="0"/>
      <w:sz w:val="20"/>
      <w:szCs w:val="20"/>
      <w:lang w:val="en-US"/>
      <w14:ligatures w14:val="none"/>
    </w:rPr>
  </w:style>
  <w:style w:type="character" w:customStyle="1" w:styleId="A2">
    <w:name w:val="A2"/>
    <w:rsid w:val="00936443"/>
    <w:rPr>
      <w:rFonts w:cs="Calibri"/>
      <w:color w:val="000000"/>
    </w:rPr>
  </w:style>
  <w:style w:type="paragraph" w:styleId="Bezproreda">
    <w:name w:val="No Spacing"/>
    <w:uiPriority w:val="1"/>
    <w:qFormat/>
    <w:rsid w:val="0093644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character" w:customStyle="1" w:styleId="normaltextrun">
    <w:name w:val="normaltextrun"/>
    <w:basedOn w:val="Zadanifontodlomka"/>
    <w:rsid w:val="00936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2269</Words>
  <Characters>12934</Characters>
  <Application>Microsoft Office Word</Application>
  <DocSecurity>0</DocSecurity>
  <Lines>107</Lines>
  <Paragraphs>30</Paragraphs>
  <ScaleCrop>false</ScaleCrop>
  <Company/>
  <LinksUpToDate>false</LinksUpToDate>
  <CharactersWithSpaces>15173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Čmajne</dc:creator>
  <cp:keywords/>
  <dc:description/>
  <cp:lastModifiedBy>Josipa Čmajne</cp:lastModifiedBy>
  <cp:revision>36</cp:revision>
  <dcterms:created xsi:type="dcterms:W3CDTF">2025-10-22T12:42:00Z</dcterms:created>
  <dcterms:modified xsi:type="dcterms:W3CDTF">2026-02-02T09:37:00Z</dcterms:modified>
</cp:coreProperties>
</file>